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72683" w:rsidRDefault="008D1FA3">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rPr>
        <w:t>#99</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R1-1912553</w:t>
      </w:r>
    </w:p>
    <w:p w:rsidR="00A72683" w:rsidRDefault="008D1FA3">
      <w:pPr>
        <w:tabs>
          <w:tab w:val="center" w:pos="4536"/>
          <w:tab w:val="right" w:pos="9639"/>
        </w:tabs>
        <w:spacing w:beforeLines="0" w:after="120"/>
        <w:ind w:right="2"/>
        <w:rPr>
          <w:rFonts w:ascii="Arial" w:hAnsi="Arial" w:cs="Arial"/>
          <w:b/>
          <w:bCs/>
          <w:sz w:val="22"/>
          <w:szCs w:val="22"/>
        </w:rPr>
      </w:pPr>
      <w:r>
        <w:rPr>
          <w:rFonts w:ascii="Arial" w:hAnsi="Arial" w:cs="Arial" w:hint="eastAsia"/>
          <w:b/>
          <w:bCs/>
          <w:sz w:val="22"/>
          <w:szCs w:val="22"/>
        </w:rPr>
        <w:t xml:space="preserve">Reno, Nevada, US, November </w:t>
      </w:r>
      <w:r>
        <w:rPr>
          <w:rFonts w:ascii="Arial" w:hAnsi="Arial" w:cs="Arial"/>
          <w:b/>
          <w:bCs/>
          <w:sz w:val="22"/>
          <w:szCs w:val="22"/>
        </w:rPr>
        <w:t>1</w:t>
      </w:r>
      <w:r>
        <w:rPr>
          <w:rFonts w:ascii="Arial" w:hAnsi="Arial" w:cs="Arial" w:hint="eastAsia"/>
          <w:b/>
          <w:bCs/>
          <w:sz w:val="22"/>
          <w:szCs w:val="22"/>
        </w:rPr>
        <w:t>8</w:t>
      </w:r>
      <w:r>
        <w:rPr>
          <w:rFonts w:ascii="Arial" w:hAnsi="Arial" w:cs="Arial"/>
          <w:b/>
          <w:bCs/>
          <w:sz w:val="22"/>
          <w:szCs w:val="22"/>
        </w:rPr>
        <w:t>th - 2</w:t>
      </w:r>
      <w:r>
        <w:rPr>
          <w:rFonts w:ascii="Arial" w:hAnsi="Arial" w:cs="Arial" w:hint="eastAsia"/>
          <w:b/>
          <w:bCs/>
          <w:sz w:val="22"/>
          <w:szCs w:val="22"/>
        </w:rPr>
        <w:t>2nd</w:t>
      </w:r>
      <w:r>
        <w:rPr>
          <w:rFonts w:ascii="Arial" w:hAnsi="Arial" w:cs="Arial"/>
          <w:b/>
          <w:bCs/>
          <w:sz w:val="22"/>
          <w:szCs w:val="22"/>
        </w:rPr>
        <w:t>,</w:t>
      </w:r>
      <w:r>
        <w:rPr>
          <w:rFonts w:ascii="Arial" w:hAnsi="Arial" w:cs="Arial"/>
          <w:b/>
          <w:bCs/>
          <w:sz w:val="22"/>
          <w:szCs w:val="22"/>
          <w:lang w:val="en-GB"/>
        </w:rPr>
        <w:t xml:space="preserve"> 2019</w:t>
      </w:r>
    </w:p>
    <w:p w:rsidR="00A72683" w:rsidRDefault="00A72683">
      <w:pPr>
        <w:tabs>
          <w:tab w:val="center" w:pos="4536"/>
          <w:tab w:val="right" w:pos="9639"/>
        </w:tabs>
        <w:spacing w:beforeLines="0" w:after="120"/>
        <w:ind w:right="2"/>
        <w:rPr>
          <w:rFonts w:ascii="Arial" w:hAnsi="Arial" w:cs="Arial"/>
          <w:b/>
          <w:bCs/>
          <w:sz w:val="22"/>
          <w:szCs w:val="22"/>
        </w:rPr>
      </w:pPr>
    </w:p>
    <w:p w:rsidR="00A72683" w:rsidRDefault="008D1FA3" w:rsidP="00126FFF">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rPr>
        <w:t>Mode 2 resource allocation schemes on sidelink</w:t>
      </w:r>
    </w:p>
    <w:p w:rsidR="00A72683" w:rsidRDefault="008D1FA3">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A72683" w:rsidRDefault="008D1FA3">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rPr>
        <w:t>7.2.4.2.2</w:t>
      </w:r>
    </w:p>
    <w:p w:rsidR="00A72683" w:rsidRDefault="008D1FA3">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A72683" w:rsidRDefault="008D1FA3">
      <w:pPr>
        <w:pStyle w:val="1"/>
        <w:spacing w:before="120" w:after="120"/>
        <w:ind w:left="0"/>
        <w:rPr>
          <w:rFonts w:eastAsia="宋体"/>
        </w:rPr>
      </w:pPr>
      <w:r>
        <w:rPr>
          <w:rFonts w:eastAsia="宋体" w:hint="eastAsia"/>
        </w:rPr>
        <w:t>Introduction</w:t>
      </w:r>
    </w:p>
    <w:p w:rsidR="00A72683" w:rsidRDefault="008D1FA3">
      <w:pPr>
        <w:spacing w:before="120" w:after="120" w:line="276" w:lineRule="auto"/>
        <w:rPr>
          <w:sz w:val="20"/>
        </w:rPr>
      </w:pPr>
      <w:r>
        <w:rPr>
          <w:rFonts w:hint="eastAsia"/>
          <w:sz w:val="20"/>
        </w:rPr>
        <w:t xml:space="preserve">In RAN 1 #98bis meeting, </w:t>
      </w:r>
      <w:r>
        <w:rPr>
          <w:sz w:val="20"/>
        </w:rPr>
        <w:t>the following agreements</w:t>
      </w:r>
      <w:r>
        <w:rPr>
          <w:rFonts w:hint="eastAsia"/>
          <w:sz w:val="20"/>
        </w:rPr>
        <w:t xml:space="preserve"> </w:t>
      </w:r>
      <w:r>
        <w:rPr>
          <w:sz w:val="20"/>
        </w:rPr>
        <w:t xml:space="preserve">on </w:t>
      </w:r>
      <w:r>
        <w:rPr>
          <w:rFonts w:hint="eastAsia"/>
          <w:sz w:val="20"/>
        </w:rPr>
        <w:t xml:space="preserve">mode 2 resource allocation for NR V2X </w:t>
      </w:r>
      <w:r>
        <w:rPr>
          <w:sz w:val="20"/>
        </w:rPr>
        <w:t>have been made</w:t>
      </w:r>
      <w:r>
        <w:rPr>
          <w:rFonts w:hint="eastAsia"/>
          <w:sz w:val="20"/>
        </w:rPr>
        <w:t>.</w:t>
      </w:r>
    </w:p>
    <w:p w:rsidR="00A72683" w:rsidRDefault="008D1FA3">
      <w:pPr>
        <w:spacing w:before="120" w:after="120"/>
        <w:rPr>
          <w:b/>
          <w:bCs/>
          <w:i/>
          <w:iCs/>
          <w:sz w:val="20"/>
        </w:rPr>
      </w:pPr>
      <w:r>
        <w:rPr>
          <w:i/>
          <w:iCs/>
          <w:sz w:val="20"/>
          <w:highlight w:val="green"/>
        </w:rPr>
        <w:t>Agreements</w:t>
      </w:r>
      <w:r>
        <w:rPr>
          <w:b/>
          <w:bCs/>
          <w:i/>
          <w:iCs/>
          <w:sz w:val="20"/>
        </w:rPr>
        <w:t>:</w:t>
      </w:r>
    </w:p>
    <w:p w:rsidR="00A72683" w:rsidRDefault="008D1FA3">
      <w:pPr>
        <w:pStyle w:val="Style1"/>
        <w:numPr>
          <w:ilvl w:val="0"/>
          <w:numId w:val="8"/>
        </w:numPr>
        <w:spacing w:before="120" w:after="120"/>
        <w:ind w:leftChars="0"/>
        <w:rPr>
          <w:i/>
          <w:iCs/>
          <w:sz w:val="20"/>
        </w:rPr>
      </w:pPr>
      <w:r>
        <w:rPr>
          <w:i/>
          <w:iCs/>
          <w:sz w:val="20"/>
        </w:rPr>
        <w:t>Maximum number of HARQ (re-)transmissions is (pre-)configured per priority per CBR range per transmission resource pool</w:t>
      </w:r>
      <w:r>
        <w:rPr>
          <w:i/>
          <w:iCs/>
          <w:sz w:val="20"/>
        </w:rPr>
        <w:tab/>
      </w:r>
    </w:p>
    <w:p w:rsidR="00A72683" w:rsidRDefault="008D1FA3">
      <w:pPr>
        <w:pStyle w:val="Style1"/>
        <w:numPr>
          <w:ilvl w:val="1"/>
          <w:numId w:val="8"/>
        </w:numPr>
        <w:spacing w:before="120" w:after="120"/>
        <w:ind w:leftChars="0"/>
        <w:rPr>
          <w:i/>
          <w:iCs/>
          <w:sz w:val="20"/>
        </w:rPr>
      </w:pPr>
      <w:r>
        <w:rPr>
          <w:i/>
          <w:iCs/>
          <w:sz w:val="20"/>
        </w:rPr>
        <w:t>The priority is the one signaled in SCI</w:t>
      </w:r>
    </w:p>
    <w:p w:rsidR="00A72683" w:rsidRDefault="008D1FA3">
      <w:pPr>
        <w:pStyle w:val="Style1"/>
        <w:numPr>
          <w:ilvl w:val="1"/>
          <w:numId w:val="8"/>
        </w:numPr>
        <w:spacing w:before="120" w:after="120"/>
        <w:ind w:leftChars="0"/>
        <w:rPr>
          <w:i/>
          <w:iCs/>
          <w:sz w:val="20"/>
        </w:rPr>
      </w:pPr>
      <w:r>
        <w:rPr>
          <w:i/>
          <w:iCs/>
          <w:sz w:val="20"/>
        </w:rPr>
        <w:t>This includes both blind and feedback-based HARQ (re)-transmission</w:t>
      </w:r>
    </w:p>
    <w:p w:rsidR="00A72683" w:rsidRDefault="008D1FA3">
      <w:pPr>
        <w:pStyle w:val="Style1"/>
        <w:numPr>
          <w:ilvl w:val="0"/>
          <w:numId w:val="8"/>
        </w:numPr>
        <w:spacing w:before="120" w:after="120"/>
        <w:ind w:leftChars="0"/>
        <w:rPr>
          <w:i/>
          <w:iCs/>
          <w:sz w:val="20"/>
        </w:rPr>
      </w:pPr>
      <w:r>
        <w:rPr>
          <w:i/>
          <w:iCs/>
          <w:sz w:val="20"/>
        </w:rPr>
        <w:t>The value range is any value from 1 to 32</w:t>
      </w:r>
    </w:p>
    <w:p w:rsidR="00A72683" w:rsidRDefault="008D1FA3">
      <w:pPr>
        <w:pStyle w:val="Style1"/>
        <w:numPr>
          <w:ilvl w:val="1"/>
          <w:numId w:val="8"/>
        </w:numPr>
        <w:spacing w:before="120" w:after="120"/>
        <w:ind w:leftChars="0"/>
        <w:rPr>
          <w:i/>
          <w:iCs/>
          <w:sz w:val="20"/>
        </w:rPr>
      </w:pPr>
      <w:r>
        <w:rPr>
          <w:i/>
          <w:iCs/>
          <w:sz w:val="20"/>
        </w:rPr>
        <w:t>If the HARQ (re)transmissions for a TB can have a mixed blind and feedback-based approached (FFS whether or not to support this case), the counter applies to the combined total</w:t>
      </w:r>
    </w:p>
    <w:p w:rsidR="00A72683" w:rsidRDefault="008D1FA3">
      <w:pPr>
        <w:spacing w:before="120" w:after="120"/>
        <w:rPr>
          <w:i/>
          <w:iCs/>
          <w:sz w:val="20"/>
        </w:rPr>
      </w:pPr>
      <w:r>
        <w:rPr>
          <w:i/>
          <w:iCs/>
          <w:sz w:val="20"/>
          <w:highlight w:val="green"/>
        </w:rPr>
        <w:t>Agreements</w:t>
      </w:r>
      <w:r>
        <w:rPr>
          <w:i/>
          <w:iCs/>
          <w:sz w:val="20"/>
        </w:rPr>
        <w:t>:</w:t>
      </w:r>
    </w:p>
    <w:p w:rsidR="00A72683" w:rsidRDefault="008D1FA3">
      <w:pPr>
        <w:pStyle w:val="Style1"/>
        <w:numPr>
          <w:ilvl w:val="0"/>
          <w:numId w:val="9"/>
        </w:numPr>
        <w:spacing w:before="120" w:after="120"/>
        <w:ind w:leftChars="0"/>
        <w:rPr>
          <w:i/>
          <w:iCs/>
          <w:sz w:val="20"/>
        </w:rPr>
      </w:pPr>
      <w:r>
        <w:rPr>
          <w:i/>
          <w:iCs/>
          <w:sz w:val="20"/>
        </w:rPr>
        <w:t>Resource (re-)selection procedure supports re-evaluation of Step 1 and Step 2 before transmission of SCI with reservation</w:t>
      </w:r>
    </w:p>
    <w:p w:rsidR="00A72683" w:rsidRDefault="008D1FA3">
      <w:pPr>
        <w:pStyle w:val="Style1"/>
        <w:numPr>
          <w:ilvl w:val="1"/>
          <w:numId w:val="9"/>
        </w:numPr>
        <w:spacing w:before="120" w:after="120"/>
        <w:ind w:leftChars="0"/>
        <w:rPr>
          <w:i/>
          <w:iCs/>
          <w:sz w:val="20"/>
        </w:rPr>
      </w:pPr>
      <w:r>
        <w:rPr>
          <w:i/>
          <w:iCs/>
          <w:sz w:val="20"/>
        </w:rPr>
        <w:t>The re-evaluation of the (re-)selection procedure for a resource reservation signalled in a moment ‘m’ is not required to be triggered at moment &gt; ‘m – T3’ (i.e. resource reselection processing time needs to be ensured)</w:t>
      </w:r>
      <w:r>
        <w:rPr>
          <w:rFonts w:hint="eastAsia"/>
          <w:i/>
          <w:iCs/>
          <w:sz w:val="20"/>
        </w:rPr>
        <w:t xml:space="preserve"> </w:t>
      </w:r>
    </w:p>
    <w:p w:rsidR="00A72683" w:rsidRDefault="008D1FA3">
      <w:pPr>
        <w:pStyle w:val="Style1"/>
        <w:numPr>
          <w:ilvl w:val="1"/>
          <w:numId w:val="9"/>
        </w:numPr>
        <w:spacing w:before="120" w:after="120"/>
        <w:ind w:leftChars="0"/>
        <w:rPr>
          <w:i/>
          <w:iCs/>
          <w:sz w:val="20"/>
        </w:rPr>
      </w:pPr>
      <w:r>
        <w:rPr>
          <w:i/>
          <w:iCs/>
          <w:sz w:val="20"/>
        </w:rPr>
        <w:t>FFS condition to change resource(s) from previous iteration to resource(s) from current iteration</w:t>
      </w:r>
    </w:p>
    <w:p w:rsidR="00A72683" w:rsidRDefault="008D1FA3">
      <w:pPr>
        <w:pStyle w:val="Style1"/>
        <w:numPr>
          <w:ilvl w:val="1"/>
          <w:numId w:val="9"/>
        </w:numPr>
        <w:spacing w:before="120" w:after="120"/>
        <w:ind w:leftChars="0"/>
        <w:rPr>
          <w:i/>
          <w:iCs/>
          <w:sz w:val="20"/>
        </w:rPr>
      </w:pPr>
      <w:r>
        <w:rPr>
          <w:i/>
          <w:iCs/>
          <w:sz w:val="20"/>
        </w:rPr>
        <w:t>FFS relationship of T1 and T3, if any</w:t>
      </w:r>
    </w:p>
    <w:p w:rsidR="00A72683" w:rsidRDefault="008D1FA3">
      <w:pPr>
        <w:pStyle w:val="Style1"/>
        <w:numPr>
          <w:ilvl w:val="1"/>
          <w:numId w:val="9"/>
        </w:numPr>
        <w:spacing w:before="120" w:after="120"/>
        <w:ind w:leftChars="0"/>
        <w:rPr>
          <w:i/>
          <w:iCs/>
          <w:sz w:val="20"/>
        </w:rPr>
      </w:pPr>
      <w:r>
        <w:rPr>
          <w:i/>
          <w:iCs/>
          <w:sz w:val="20"/>
        </w:rPr>
        <w:t>FFS whether to handle it differently for blind and feedback-based retransmission resources</w:t>
      </w:r>
    </w:p>
    <w:p w:rsidR="00A72683" w:rsidRDefault="008D1FA3">
      <w:pPr>
        <w:spacing w:before="120" w:after="120"/>
        <w:rPr>
          <w:i/>
          <w:iCs/>
          <w:sz w:val="20"/>
        </w:rPr>
      </w:pPr>
      <w:r>
        <w:rPr>
          <w:i/>
          <w:iCs/>
          <w:sz w:val="20"/>
          <w:highlight w:val="green"/>
        </w:rPr>
        <w:t>Agreements</w:t>
      </w:r>
      <w:r>
        <w:rPr>
          <w:i/>
          <w:iCs/>
          <w:sz w:val="20"/>
        </w:rPr>
        <w:t>:</w:t>
      </w:r>
    </w:p>
    <w:p w:rsidR="00A72683" w:rsidRDefault="008D1FA3">
      <w:pPr>
        <w:pStyle w:val="Style1"/>
        <w:numPr>
          <w:ilvl w:val="0"/>
          <w:numId w:val="10"/>
        </w:numPr>
        <w:spacing w:before="120" w:after="120"/>
        <w:ind w:leftChars="0"/>
        <w:rPr>
          <w:i/>
          <w:iCs/>
          <w:sz w:val="20"/>
        </w:rPr>
      </w:pPr>
      <w:r>
        <w:rPr>
          <w:i/>
          <w:iCs/>
          <w:sz w:val="20"/>
        </w:rPr>
        <w:t>In Step 1, initial L1 SL-RSRP threshold for each combination of p</w:t>
      </w:r>
      <w:r>
        <w:rPr>
          <w:i/>
          <w:iCs/>
          <w:sz w:val="20"/>
          <w:vertAlign w:val="subscript"/>
        </w:rPr>
        <w:t>i</w:t>
      </w:r>
      <w:r>
        <w:rPr>
          <w:i/>
          <w:iCs/>
          <w:sz w:val="20"/>
        </w:rPr>
        <w:t xml:space="preserve"> and p</w:t>
      </w:r>
      <w:r>
        <w:rPr>
          <w:i/>
          <w:iCs/>
          <w:sz w:val="20"/>
          <w:vertAlign w:val="subscript"/>
        </w:rPr>
        <w:t>j</w:t>
      </w:r>
      <w:r>
        <w:rPr>
          <w:i/>
          <w:iCs/>
          <w:sz w:val="20"/>
        </w:rPr>
        <w:t xml:space="preserve"> is (pre-)configured, where p</w:t>
      </w:r>
      <w:r>
        <w:rPr>
          <w:i/>
          <w:iCs/>
          <w:sz w:val="20"/>
          <w:vertAlign w:val="subscript"/>
        </w:rPr>
        <w:t>i</w:t>
      </w:r>
      <w:r>
        <w:rPr>
          <w:i/>
          <w:iCs/>
          <w:sz w:val="20"/>
        </w:rPr>
        <w:t xml:space="preserve"> - priority indication associated with the resource indicated in SCI and p</w:t>
      </w:r>
      <w:r>
        <w:rPr>
          <w:i/>
          <w:iCs/>
          <w:sz w:val="20"/>
          <w:vertAlign w:val="subscript"/>
        </w:rPr>
        <w:t>j</w:t>
      </w:r>
      <w:r>
        <w:rPr>
          <w:i/>
          <w:iCs/>
          <w:sz w:val="20"/>
        </w:rPr>
        <w:t xml:space="preserve"> - priority of the transmission in the UE selecting resources</w:t>
      </w:r>
    </w:p>
    <w:p w:rsidR="00A72683" w:rsidRDefault="008D1FA3">
      <w:pPr>
        <w:spacing w:before="120" w:after="120"/>
        <w:rPr>
          <w:i/>
          <w:iCs/>
          <w:sz w:val="20"/>
        </w:rPr>
      </w:pPr>
      <w:r>
        <w:rPr>
          <w:i/>
          <w:iCs/>
          <w:sz w:val="20"/>
          <w:highlight w:val="green"/>
        </w:rPr>
        <w:t>Agreements</w:t>
      </w:r>
      <w:r>
        <w:rPr>
          <w:i/>
          <w:iCs/>
          <w:sz w:val="20"/>
        </w:rPr>
        <w:t>:</w:t>
      </w:r>
    </w:p>
    <w:p w:rsidR="00A72683" w:rsidRDefault="008D1FA3">
      <w:pPr>
        <w:pStyle w:val="Style1"/>
        <w:numPr>
          <w:ilvl w:val="0"/>
          <w:numId w:val="10"/>
        </w:numPr>
        <w:spacing w:before="120" w:after="120"/>
        <w:ind w:leftChars="0"/>
        <w:rPr>
          <w:i/>
          <w:iCs/>
          <w:sz w:val="20"/>
        </w:rPr>
      </w:pPr>
      <w:r>
        <w:rPr>
          <w:i/>
          <w:iCs/>
          <w:sz w:val="20"/>
        </w:rPr>
        <w:t>In Step 1, when the ratio of identified candidate resources to the total number of resources in a resource selection window</w:t>
      </w:r>
      <w:r>
        <w:rPr>
          <w:i/>
          <w:iCs/>
          <w:sz w:val="20"/>
          <w:u w:val="single"/>
        </w:rPr>
        <w:t>,</w:t>
      </w:r>
      <w:r>
        <w:rPr>
          <w:i/>
          <w:iCs/>
          <w:sz w:val="20"/>
        </w:rPr>
        <w:t xml:space="preserve"> is less than X%, all configured thresholds are increased by Y dB and the resource identification procedure is repeated</w:t>
      </w:r>
    </w:p>
    <w:p w:rsidR="00A72683" w:rsidRDefault="008D1FA3">
      <w:pPr>
        <w:pStyle w:val="Style1"/>
        <w:numPr>
          <w:ilvl w:val="1"/>
          <w:numId w:val="10"/>
        </w:numPr>
        <w:spacing w:before="120" w:after="120"/>
        <w:ind w:leftChars="0"/>
        <w:rPr>
          <w:i/>
          <w:iCs/>
          <w:sz w:val="20"/>
        </w:rPr>
      </w:pPr>
      <w:r>
        <w:rPr>
          <w:i/>
          <w:iCs/>
          <w:sz w:val="20"/>
        </w:rPr>
        <w:t xml:space="preserve">FFS value(s)/configurability of X </w:t>
      </w:r>
    </w:p>
    <w:p w:rsidR="00A72683" w:rsidRDefault="008D1FA3">
      <w:pPr>
        <w:pStyle w:val="Style1"/>
        <w:numPr>
          <w:ilvl w:val="2"/>
          <w:numId w:val="10"/>
        </w:numPr>
        <w:spacing w:before="120" w:after="120"/>
        <w:ind w:leftChars="0"/>
        <w:rPr>
          <w:i/>
          <w:iCs/>
          <w:sz w:val="20"/>
        </w:rPr>
      </w:pPr>
      <w:r>
        <w:rPr>
          <w:i/>
          <w:iCs/>
          <w:sz w:val="20"/>
        </w:rPr>
        <w:t>At least one value of X=20</w:t>
      </w:r>
    </w:p>
    <w:p w:rsidR="00A72683" w:rsidRDefault="008D1FA3">
      <w:pPr>
        <w:pStyle w:val="Style1"/>
        <w:numPr>
          <w:ilvl w:val="1"/>
          <w:numId w:val="10"/>
        </w:numPr>
        <w:spacing w:before="120" w:after="120"/>
        <w:ind w:leftChars="0"/>
        <w:rPr>
          <w:i/>
          <w:iCs/>
          <w:sz w:val="20"/>
        </w:rPr>
      </w:pPr>
      <w:r>
        <w:rPr>
          <w:i/>
          <w:iCs/>
          <w:sz w:val="20"/>
        </w:rPr>
        <w:t>Y=3</w:t>
      </w:r>
    </w:p>
    <w:p w:rsidR="00A72683" w:rsidRDefault="008D1FA3">
      <w:pPr>
        <w:pStyle w:val="Style1"/>
        <w:numPr>
          <w:ilvl w:val="0"/>
          <w:numId w:val="10"/>
        </w:numPr>
        <w:spacing w:before="120" w:after="120"/>
        <w:ind w:leftChars="0"/>
        <w:rPr>
          <w:i/>
          <w:iCs/>
          <w:sz w:val="20"/>
        </w:rPr>
      </w:pPr>
      <w:r>
        <w:rPr>
          <w:i/>
          <w:iCs/>
          <w:sz w:val="20"/>
        </w:rPr>
        <w:t>FFS other conditions to stop RSRP threshold increment, if any</w:t>
      </w:r>
    </w:p>
    <w:p w:rsidR="00A72683" w:rsidRDefault="008D1FA3">
      <w:pPr>
        <w:spacing w:before="120" w:after="120"/>
        <w:rPr>
          <w:b/>
          <w:bCs/>
          <w:i/>
          <w:iCs/>
          <w:sz w:val="20"/>
        </w:rPr>
      </w:pPr>
      <w:r>
        <w:rPr>
          <w:i/>
          <w:iCs/>
          <w:sz w:val="20"/>
          <w:highlight w:val="green"/>
        </w:rPr>
        <w:lastRenderedPageBreak/>
        <w:t>Agreements</w:t>
      </w:r>
      <w:r>
        <w:rPr>
          <w:b/>
          <w:bCs/>
          <w:i/>
          <w:iCs/>
          <w:sz w:val="20"/>
        </w:rPr>
        <w:t>:</w:t>
      </w:r>
    </w:p>
    <w:p w:rsidR="00A72683" w:rsidRDefault="008D1FA3">
      <w:pPr>
        <w:pStyle w:val="Style1"/>
        <w:numPr>
          <w:ilvl w:val="0"/>
          <w:numId w:val="8"/>
        </w:numPr>
        <w:spacing w:before="120" w:after="120"/>
        <w:ind w:leftChars="0"/>
        <w:rPr>
          <w:i/>
          <w:iCs/>
          <w:sz w:val="20"/>
        </w:rPr>
      </w:pPr>
      <w:r>
        <w:rPr>
          <w:i/>
          <w:iCs/>
          <w:sz w:val="20"/>
        </w:rPr>
        <w:t>Support a resource pre-emption mechanism for Mode-2</w:t>
      </w:r>
    </w:p>
    <w:p w:rsidR="00A72683" w:rsidRDefault="008D1FA3">
      <w:pPr>
        <w:pStyle w:val="Style1"/>
        <w:numPr>
          <w:ilvl w:val="1"/>
          <w:numId w:val="8"/>
        </w:numPr>
        <w:spacing w:before="120" w:after="120"/>
        <w:ind w:leftChars="0"/>
        <w:rPr>
          <w:i/>
          <w:iCs/>
          <w:sz w:val="20"/>
        </w:rPr>
      </w:pPr>
      <w:r>
        <w:rPr>
          <w:i/>
          <w:iCs/>
          <w:sz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rsidR="00A72683" w:rsidRDefault="008D1FA3">
      <w:pPr>
        <w:pStyle w:val="Style1"/>
        <w:numPr>
          <w:ilvl w:val="2"/>
          <w:numId w:val="8"/>
        </w:numPr>
        <w:spacing w:before="120" w:after="120"/>
        <w:ind w:leftChars="0"/>
        <w:rPr>
          <w:i/>
          <w:iCs/>
          <w:sz w:val="20"/>
        </w:rPr>
      </w:pPr>
      <w:r>
        <w:rPr>
          <w:i/>
          <w:iCs/>
          <w:sz w:val="20"/>
        </w:rPr>
        <w:t>Only the overlapped resource(s) is/are reselected</w:t>
      </w:r>
    </w:p>
    <w:p w:rsidR="00A72683" w:rsidRDefault="008D1FA3">
      <w:pPr>
        <w:pStyle w:val="Style1"/>
        <w:numPr>
          <w:ilvl w:val="2"/>
          <w:numId w:val="8"/>
        </w:numPr>
        <w:spacing w:before="120" w:after="120"/>
        <w:ind w:leftChars="0"/>
        <w:rPr>
          <w:i/>
          <w:iCs/>
          <w:sz w:val="20"/>
        </w:rPr>
      </w:pPr>
      <w:r>
        <w:rPr>
          <w:i/>
          <w:iCs/>
          <w:sz w:val="20"/>
        </w:rPr>
        <w:t>FFS</w:t>
      </w:r>
    </w:p>
    <w:p w:rsidR="00A72683" w:rsidRDefault="008D1FA3">
      <w:pPr>
        <w:pStyle w:val="Style1"/>
        <w:numPr>
          <w:ilvl w:val="3"/>
          <w:numId w:val="8"/>
        </w:numPr>
        <w:spacing w:before="120" w:after="120"/>
        <w:ind w:leftChars="0"/>
        <w:rPr>
          <w:i/>
          <w:iCs/>
          <w:sz w:val="20"/>
        </w:rPr>
      </w:pPr>
      <w:r>
        <w:rPr>
          <w:i/>
          <w:iCs/>
          <w:sz w:val="20"/>
        </w:rPr>
        <w:t>the timeline for reselection</w:t>
      </w:r>
    </w:p>
    <w:p w:rsidR="00A72683" w:rsidRDefault="008D1FA3">
      <w:pPr>
        <w:pStyle w:val="Style1"/>
        <w:numPr>
          <w:ilvl w:val="3"/>
          <w:numId w:val="8"/>
        </w:numPr>
        <w:spacing w:before="120" w:after="120"/>
        <w:ind w:leftChars="0"/>
        <w:rPr>
          <w:i/>
          <w:iCs/>
          <w:sz w:val="20"/>
        </w:rPr>
      </w:pPr>
      <w:r>
        <w:rPr>
          <w:i/>
          <w:iCs/>
          <w:sz w:val="20"/>
        </w:rPr>
        <w:t>other details</w:t>
      </w:r>
    </w:p>
    <w:p w:rsidR="00A72683" w:rsidRDefault="008D1FA3">
      <w:pPr>
        <w:pStyle w:val="Style1"/>
        <w:numPr>
          <w:ilvl w:val="2"/>
          <w:numId w:val="8"/>
        </w:numPr>
        <w:spacing w:before="120" w:after="120"/>
        <w:ind w:leftChars="0"/>
        <w:rPr>
          <w:i/>
          <w:iCs/>
          <w:sz w:val="20"/>
        </w:rPr>
      </w:pPr>
      <w:r>
        <w:rPr>
          <w:i/>
          <w:iCs/>
          <w:sz w:val="20"/>
        </w:rPr>
        <w:t>FFS whether or not to support other potential UE behaviour (e.g, power boosting/reduction)</w:t>
      </w:r>
    </w:p>
    <w:p w:rsidR="00A72683" w:rsidRDefault="008D1FA3">
      <w:pPr>
        <w:pStyle w:val="Style1"/>
        <w:numPr>
          <w:ilvl w:val="1"/>
          <w:numId w:val="8"/>
        </w:numPr>
        <w:spacing w:before="120" w:after="120"/>
        <w:ind w:leftChars="0"/>
        <w:rPr>
          <w:i/>
          <w:iCs/>
          <w:sz w:val="20"/>
        </w:rPr>
      </w:pPr>
      <w:r>
        <w:rPr>
          <w:i/>
          <w:iCs/>
          <w:sz w:val="20"/>
        </w:rPr>
        <w:t>This mechanism can be enabled or disabled, per resource pool</w:t>
      </w:r>
    </w:p>
    <w:p w:rsidR="00A72683" w:rsidRDefault="008D1FA3">
      <w:pPr>
        <w:pStyle w:val="Style1"/>
        <w:numPr>
          <w:ilvl w:val="2"/>
          <w:numId w:val="8"/>
        </w:numPr>
        <w:spacing w:before="120" w:after="120"/>
        <w:ind w:leftChars="0"/>
        <w:rPr>
          <w:i/>
          <w:iCs/>
          <w:sz w:val="20"/>
        </w:rPr>
      </w:pPr>
      <w:r>
        <w:rPr>
          <w:i/>
          <w:iCs/>
          <w:sz w:val="20"/>
        </w:rPr>
        <w:t>FFS details</w:t>
      </w:r>
    </w:p>
    <w:p w:rsidR="00A72683" w:rsidRDefault="008D1FA3">
      <w:pPr>
        <w:spacing w:before="120" w:after="120" w:line="276" w:lineRule="auto"/>
        <w:rPr>
          <w:sz w:val="20"/>
        </w:rPr>
      </w:pPr>
      <w:r>
        <w:rPr>
          <w:rFonts w:hint="eastAsia"/>
          <w:sz w:val="20"/>
        </w:rPr>
        <w:t xml:space="preserve">Based on the above conclusions, more details of resource allocation in mode 2 should be discussed and determined. In this contribution, we will mainly discuss </w:t>
      </w:r>
      <w:r>
        <w:rPr>
          <w:sz w:val="20"/>
        </w:rPr>
        <w:t xml:space="preserve">and make proposals for </w:t>
      </w:r>
      <w:r>
        <w:rPr>
          <w:rFonts w:hint="eastAsia"/>
          <w:sz w:val="20"/>
        </w:rPr>
        <w:t xml:space="preserve">the remaining issues </w:t>
      </w:r>
      <w:r>
        <w:rPr>
          <w:sz w:val="20"/>
        </w:rPr>
        <w:t xml:space="preserve">of </w:t>
      </w:r>
      <w:r>
        <w:rPr>
          <w:rFonts w:hint="eastAsia"/>
          <w:sz w:val="20"/>
        </w:rPr>
        <w:t>resource allocation in mode 2</w:t>
      </w:r>
      <w:r>
        <w:rPr>
          <w:sz w:val="20"/>
        </w:rPr>
        <w:t xml:space="preserve">. </w:t>
      </w:r>
    </w:p>
    <w:p w:rsidR="00A72683" w:rsidRDefault="00A72683">
      <w:pPr>
        <w:spacing w:before="120" w:after="120"/>
        <w:rPr>
          <w:sz w:val="20"/>
        </w:rPr>
      </w:pPr>
    </w:p>
    <w:p w:rsidR="00A72683" w:rsidRDefault="008D1FA3">
      <w:pPr>
        <w:pStyle w:val="1"/>
        <w:spacing w:before="120" w:after="120"/>
        <w:ind w:left="0"/>
      </w:pPr>
      <w:r>
        <w:rPr>
          <w:rFonts w:hint="eastAsia"/>
        </w:rPr>
        <w:t>Mode 2 resource scheme procedure</w:t>
      </w:r>
    </w:p>
    <w:p w:rsidR="00A72683" w:rsidRDefault="008D1FA3">
      <w:pPr>
        <w:spacing w:before="120" w:after="120" w:line="276" w:lineRule="auto"/>
        <w:rPr>
          <w:sz w:val="20"/>
        </w:rPr>
      </w:pPr>
      <w:r>
        <w:rPr>
          <w:rFonts w:hint="eastAsia"/>
          <w:sz w:val="20"/>
        </w:rPr>
        <w:t>On sidelink, UE performs sensing and resource selection to choose V2X resources in mode 2 resource pool. The detailed procedure of sensing and resource selection is discussed below.</w:t>
      </w:r>
    </w:p>
    <w:p w:rsidR="00A72683" w:rsidRDefault="008D1FA3">
      <w:pPr>
        <w:pStyle w:val="2"/>
        <w:spacing w:before="120" w:after="120"/>
        <w:ind w:left="991" w:right="210" w:hangingChars="354" w:hanging="991"/>
        <w:rPr>
          <w:szCs w:val="22"/>
        </w:rPr>
      </w:pPr>
      <w:r>
        <w:rPr>
          <w:rFonts w:hint="eastAsia"/>
          <w:szCs w:val="22"/>
        </w:rPr>
        <w:t xml:space="preserve">Step 1: Identification of candidate resources </w:t>
      </w:r>
    </w:p>
    <w:p w:rsidR="00A72683" w:rsidRDefault="008D1FA3">
      <w:pPr>
        <w:spacing w:before="120" w:after="120" w:line="276" w:lineRule="auto"/>
        <w:rPr>
          <w:sz w:val="20"/>
        </w:rPr>
      </w:pPr>
      <w:r>
        <w:rPr>
          <w:rFonts w:hint="eastAsia"/>
          <w:sz w:val="20"/>
        </w:rPr>
        <w:t>In RAN1 #98 meeting, it is concluded that a resource is not considered as a candidate resource if the resource is indicated in a received SCI and the associated L1 SL-RSRP measurement is above an SL-RSRP threshold. Based on that, UE can blindly detect SCI in sidelink resource pool and obtain the information of the occupied resources and then exclude them from its candidate resources set.</w:t>
      </w:r>
    </w:p>
    <w:p w:rsidR="00A72683" w:rsidRDefault="008D1FA3">
      <w:pPr>
        <w:spacing w:before="120" w:after="120" w:line="276" w:lineRule="auto"/>
        <w:rPr>
          <w:sz w:val="20"/>
        </w:rPr>
      </w:pPr>
      <w:r>
        <w:rPr>
          <w:rFonts w:hint="eastAsia"/>
          <w:sz w:val="20"/>
        </w:rPr>
        <w:t>As for L1 SL-RSRP measurement in the above procedure, we prefer that the sensing UE measure SL-RSRP based on the DMRS of PSSCH. Although SL-RSRP can be defined based on the DMRS associated with PSCCH, the time and frequency range of the DMRS REs for PSCCH is less than it for PSSCH. In general, the SL-RSRP measurement based on DMRS of PSSCH is more accurate than using DMRS of PSCCH.</w:t>
      </w:r>
    </w:p>
    <w:p w:rsidR="00A72683" w:rsidRDefault="008D1FA3">
      <w:pPr>
        <w:pStyle w:val="YJ-Proposal"/>
        <w:spacing w:before="120" w:after="120" w:line="276" w:lineRule="auto"/>
        <w:rPr>
          <w:szCs w:val="22"/>
          <w:lang w:val="en-US" w:eastAsia="zh-CN"/>
        </w:rPr>
      </w:pPr>
      <w:bookmarkStart w:id="0" w:name="_Toc24040191"/>
      <w:bookmarkStart w:id="1" w:name="_Toc8607"/>
      <w:r>
        <w:rPr>
          <w:rFonts w:hint="eastAsia"/>
          <w:szCs w:val="22"/>
          <w:lang w:val="en-US" w:eastAsia="zh-CN"/>
        </w:rPr>
        <w:t>In sensing procedure, SL-RSRP should be measured according to DMRS of PSSCH.</w:t>
      </w:r>
      <w:bookmarkEnd w:id="0"/>
      <w:bookmarkEnd w:id="1"/>
    </w:p>
    <w:p w:rsidR="00A72683" w:rsidRDefault="008D1FA3">
      <w:pPr>
        <w:spacing w:before="120" w:after="120" w:line="276" w:lineRule="auto"/>
        <w:rPr>
          <w:sz w:val="20"/>
        </w:rPr>
      </w:pPr>
      <w:r>
        <w:rPr>
          <w:rFonts w:hint="eastAsia"/>
          <w:sz w:val="20"/>
        </w:rPr>
        <w:t xml:space="preserve">In Step 1, when the ratio of identified candidate resources to the total number of resources in a resource selection window, is less than X%, all configured thresholds are increased by Y dB and the resource identification procedure is repeated. Under the condition that </w:t>
      </w:r>
      <w:r>
        <w:rPr>
          <w:sz w:val="20"/>
        </w:rPr>
        <w:t>ratio</w:t>
      </w:r>
      <w:r>
        <w:rPr>
          <w:rFonts w:hint="eastAsia"/>
          <w:sz w:val="20"/>
        </w:rPr>
        <w:t xml:space="preserve"> of identified candidate resources is less than X%, if the threshold using for resources exclusion is growing all the time without additional condition to stop its increment, this may result in a </w:t>
      </w:r>
      <w:r>
        <w:rPr>
          <w:sz w:val="20"/>
        </w:rPr>
        <w:t>extremely</w:t>
      </w:r>
      <w:r>
        <w:rPr>
          <w:rFonts w:hint="eastAsia"/>
          <w:sz w:val="20"/>
        </w:rPr>
        <w:t xml:space="preserve"> high RSRP threshold. This means that the mutual interference between the sensing UE and other TX UE(s) will be very strong on the identified candidate resources. If the sensing UE performs V2X transmission on the strong interference resources, it is possible that transmissions of both the sending UE and other TX UE(s) cannot be received correctly. Therefore, additional conditions should be introduced to stop RSRP threshold increment. When the RSRP threshold using for resources exclusion exceeds a </w:t>
      </w:r>
      <w:r>
        <w:rPr>
          <w:sz w:val="20"/>
        </w:rPr>
        <w:t xml:space="preserve">pre-defined </w:t>
      </w:r>
      <w:r>
        <w:rPr>
          <w:rFonts w:hint="eastAsia"/>
          <w:sz w:val="20"/>
        </w:rPr>
        <w:t>threshold, the RSRP threshold increment should be stopped.</w:t>
      </w:r>
    </w:p>
    <w:p w:rsidR="00A72683" w:rsidRDefault="008D1FA3">
      <w:pPr>
        <w:pStyle w:val="YJ-Proposal"/>
        <w:spacing w:before="120" w:after="120" w:line="276" w:lineRule="auto"/>
        <w:rPr>
          <w:szCs w:val="22"/>
          <w:lang w:val="en-US" w:eastAsia="zh-CN"/>
        </w:rPr>
      </w:pPr>
      <w:bookmarkStart w:id="2" w:name="_Toc4652"/>
      <w:bookmarkStart w:id="3" w:name="_Toc24040192"/>
      <w:r>
        <w:rPr>
          <w:rFonts w:hint="eastAsia"/>
          <w:szCs w:val="22"/>
          <w:lang w:val="en-US" w:eastAsia="zh-CN"/>
        </w:rPr>
        <w:t xml:space="preserve">In Step 1, when the RSRP threshold exceeds a </w:t>
      </w:r>
      <w:r>
        <w:rPr>
          <w:szCs w:val="22"/>
          <w:lang w:val="en-US" w:eastAsia="zh-CN"/>
        </w:rPr>
        <w:t>pre-defined</w:t>
      </w:r>
      <w:r>
        <w:rPr>
          <w:rFonts w:hint="eastAsia"/>
          <w:szCs w:val="22"/>
          <w:lang w:val="en-US" w:eastAsia="zh-CN"/>
        </w:rPr>
        <w:t xml:space="preserve"> threshold, the RSRP threshold increment should be stopped.</w:t>
      </w:r>
      <w:bookmarkEnd w:id="2"/>
      <w:bookmarkEnd w:id="3"/>
    </w:p>
    <w:p w:rsidR="00A72683" w:rsidRDefault="008D1FA3">
      <w:pPr>
        <w:pStyle w:val="2"/>
        <w:spacing w:before="120" w:after="120"/>
        <w:ind w:left="991" w:right="210" w:hangingChars="354" w:hanging="991"/>
        <w:rPr>
          <w:szCs w:val="22"/>
        </w:rPr>
      </w:pPr>
      <w:r>
        <w:rPr>
          <w:rFonts w:hint="eastAsia"/>
          <w:szCs w:val="22"/>
        </w:rPr>
        <w:lastRenderedPageBreak/>
        <w:t>Step 2: Resource selection</w:t>
      </w:r>
    </w:p>
    <w:p w:rsidR="00A72683" w:rsidRDefault="008D1FA3">
      <w:pPr>
        <w:spacing w:before="120" w:after="120" w:line="276" w:lineRule="auto"/>
        <w:rPr>
          <w:sz w:val="20"/>
        </w:rPr>
      </w:pPr>
      <w:r>
        <w:rPr>
          <w:rFonts w:hint="eastAsia"/>
          <w:sz w:val="20"/>
        </w:rPr>
        <w:t xml:space="preserve">After determining the identified candidate resources, a UE should report the resources set to its high layer by which the actual resource for sidelink signal transmission can be finally selected. The selection principle and potential relevant factors should be discussed and determined by high layer. </w:t>
      </w:r>
    </w:p>
    <w:p w:rsidR="00A72683" w:rsidRDefault="008D1FA3">
      <w:pPr>
        <w:pStyle w:val="YJ-Proposal"/>
        <w:spacing w:before="120" w:after="120" w:line="276" w:lineRule="auto"/>
        <w:rPr>
          <w:szCs w:val="22"/>
          <w:lang w:val="en-US" w:eastAsia="zh-CN"/>
        </w:rPr>
      </w:pPr>
      <w:bookmarkStart w:id="4" w:name="_Toc24040193"/>
      <w:bookmarkStart w:id="5" w:name="_Toc27706"/>
      <w:r>
        <w:rPr>
          <w:rFonts w:hint="eastAsia"/>
          <w:szCs w:val="22"/>
          <w:lang w:val="en-US" w:eastAsia="zh-CN"/>
        </w:rPr>
        <w:t>The identified candidate resources should be reported to high layer to select the actual resource for sidelink transmission.</w:t>
      </w:r>
      <w:bookmarkEnd w:id="4"/>
      <w:bookmarkEnd w:id="5"/>
      <w:r>
        <w:rPr>
          <w:rFonts w:hint="eastAsia"/>
          <w:szCs w:val="22"/>
          <w:lang w:val="en-US" w:eastAsia="zh-CN"/>
        </w:rPr>
        <w:t xml:space="preserve"> </w:t>
      </w:r>
    </w:p>
    <w:p w:rsidR="00A72683" w:rsidRDefault="00A72683">
      <w:pPr>
        <w:spacing w:before="120" w:after="120"/>
      </w:pPr>
    </w:p>
    <w:p w:rsidR="00A72683" w:rsidRDefault="008D1FA3">
      <w:pPr>
        <w:pStyle w:val="1"/>
        <w:spacing w:before="120" w:after="120"/>
        <w:ind w:left="0"/>
        <w:rPr>
          <w:szCs w:val="22"/>
        </w:rPr>
      </w:pPr>
      <w:bookmarkStart w:id="6" w:name="_Toc6764"/>
      <w:bookmarkStart w:id="7" w:name="_Toc939"/>
      <w:bookmarkStart w:id="8" w:name="_Toc24792"/>
      <w:bookmarkEnd w:id="6"/>
      <w:bookmarkEnd w:id="7"/>
      <w:bookmarkEnd w:id="8"/>
      <w:r>
        <w:rPr>
          <w:rFonts w:hint="eastAsia"/>
          <w:szCs w:val="22"/>
        </w:rPr>
        <w:t>Resource reservation</w:t>
      </w:r>
    </w:p>
    <w:p w:rsidR="00A72683" w:rsidRDefault="008D1FA3">
      <w:pPr>
        <w:pStyle w:val="2"/>
        <w:spacing w:before="120" w:after="120"/>
        <w:ind w:left="991" w:right="210" w:hangingChars="354" w:hanging="991"/>
      </w:pPr>
      <w:r>
        <w:rPr>
          <w:rFonts w:hint="eastAsia"/>
          <w:szCs w:val="22"/>
        </w:rPr>
        <w:t>Initial transmission resource</w:t>
      </w:r>
      <w:r>
        <w:rPr>
          <w:rFonts w:hint="eastAsia"/>
        </w:rPr>
        <w:t xml:space="preserve"> reservation</w:t>
      </w:r>
    </w:p>
    <w:p w:rsidR="00A72683" w:rsidRDefault="008D1FA3">
      <w:pPr>
        <w:spacing w:before="120" w:after="120" w:line="276" w:lineRule="auto"/>
        <w:rPr>
          <w:sz w:val="20"/>
        </w:rPr>
      </w:pPr>
      <w:r>
        <w:rPr>
          <w:rFonts w:hint="eastAsia"/>
          <w:sz w:val="20"/>
        </w:rPr>
        <w:t xml:space="preserve">In the 98b-NR-14 email discussion, it is concluded that one of the following should be down-selected. </w:t>
      </w:r>
    </w:p>
    <w:p w:rsidR="00A72683" w:rsidRDefault="008D1FA3">
      <w:pPr>
        <w:pStyle w:val="Style1"/>
        <w:numPr>
          <w:ilvl w:val="0"/>
          <w:numId w:val="10"/>
        </w:numPr>
        <w:spacing w:before="120" w:after="120" w:line="276" w:lineRule="auto"/>
        <w:ind w:leftChars="0"/>
        <w:rPr>
          <w:rFonts w:eastAsiaTheme="minorEastAsia"/>
          <w:i/>
          <w:iCs/>
          <w:sz w:val="20"/>
        </w:rPr>
      </w:pPr>
      <w:r>
        <w:rPr>
          <w:rFonts w:eastAsiaTheme="minorEastAsia"/>
          <w:i/>
          <w:iCs/>
          <w:sz w:val="20"/>
        </w:rPr>
        <w:t>Alt. 1-1: Support a single sub-channel PSCCH+PSSCH reserving resource(s) for retransmission(s) of a TB with a larger number of sub-channels, where PSSCH REs are occupied by 2nd stage SCI and by SCH</w:t>
      </w:r>
    </w:p>
    <w:p w:rsidR="00A72683" w:rsidRDefault="008D1FA3">
      <w:pPr>
        <w:pStyle w:val="Style1"/>
        <w:numPr>
          <w:ilvl w:val="1"/>
          <w:numId w:val="8"/>
        </w:numPr>
        <w:spacing w:before="120" w:after="120" w:line="276" w:lineRule="auto"/>
        <w:ind w:leftChars="0"/>
        <w:rPr>
          <w:rFonts w:eastAsiaTheme="minorEastAsia"/>
          <w:i/>
          <w:iCs/>
          <w:sz w:val="20"/>
        </w:rPr>
      </w:pPr>
      <w:r>
        <w:rPr>
          <w:rFonts w:eastAsiaTheme="minorEastAsia"/>
          <w:i/>
          <w:iCs/>
          <w:sz w:val="20"/>
        </w:rPr>
        <w:t>1 bit indication is carried in 1st stage SCI to distinguish the single sub-channel</w:t>
      </w:r>
    </w:p>
    <w:p w:rsidR="00A72683" w:rsidRDefault="008D1FA3">
      <w:pPr>
        <w:pStyle w:val="Style1"/>
        <w:numPr>
          <w:ilvl w:val="1"/>
          <w:numId w:val="8"/>
        </w:numPr>
        <w:spacing w:before="120" w:after="120" w:line="276" w:lineRule="auto"/>
        <w:ind w:leftChars="0"/>
        <w:rPr>
          <w:rFonts w:eastAsiaTheme="minorEastAsia"/>
          <w:i/>
          <w:iCs/>
          <w:sz w:val="20"/>
        </w:rPr>
      </w:pPr>
      <w:r>
        <w:rPr>
          <w:rFonts w:eastAsiaTheme="minorEastAsia"/>
          <w:i/>
          <w:iCs/>
          <w:sz w:val="20"/>
        </w:rPr>
        <w:t>TBS is determined based on number of sub-channels indicated for reserved resource(s)</w:t>
      </w:r>
    </w:p>
    <w:p w:rsidR="00A72683" w:rsidRDefault="008D1FA3">
      <w:pPr>
        <w:pStyle w:val="Style1"/>
        <w:numPr>
          <w:ilvl w:val="1"/>
          <w:numId w:val="8"/>
        </w:numPr>
        <w:spacing w:before="120" w:after="120" w:line="276" w:lineRule="auto"/>
        <w:ind w:leftChars="0"/>
        <w:rPr>
          <w:rFonts w:eastAsiaTheme="minorEastAsia"/>
          <w:i/>
          <w:iCs/>
          <w:sz w:val="20"/>
        </w:rPr>
      </w:pPr>
      <w:r>
        <w:rPr>
          <w:rFonts w:eastAsiaTheme="minorEastAsia"/>
          <w:i/>
          <w:iCs/>
          <w:sz w:val="20"/>
        </w:rPr>
        <w:t>RV is determined based on explicit field in 2nd stage SCI (as agreed)</w:t>
      </w:r>
    </w:p>
    <w:p w:rsidR="00A72683" w:rsidRDefault="008D1FA3">
      <w:pPr>
        <w:pStyle w:val="Style1"/>
        <w:numPr>
          <w:ilvl w:val="0"/>
          <w:numId w:val="10"/>
        </w:numPr>
        <w:spacing w:before="120" w:after="120" w:line="276" w:lineRule="auto"/>
        <w:ind w:leftChars="0"/>
        <w:rPr>
          <w:rFonts w:eastAsiaTheme="minorEastAsia"/>
          <w:i/>
          <w:iCs/>
          <w:sz w:val="20"/>
        </w:rPr>
      </w:pPr>
      <w:r>
        <w:rPr>
          <w:rFonts w:eastAsiaTheme="minorEastAsia"/>
          <w:i/>
          <w:iCs/>
          <w:sz w:val="20"/>
        </w:rPr>
        <w:t>Alt. 1-2: Support a single sub-channel PSCCH+PSSCH reserving resource(s) for the initial transmission and possibly retransmission(s) of a TB with a larger number of sub-channels, where all available PSSCH REs in the single sub-channel PSCCH+PSSCH are occupied only by 2nd stage SCI</w:t>
      </w:r>
    </w:p>
    <w:p w:rsidR="00A72683" w:rsidRDefault="008D1FA3">
      <w:pPr>
        <w:pStyle w:val="Style1"/>
        <w:numPr>
          <w:ilvl w:val="1"/>
          <w:numId w:val="8"/>
        </w:numPr>
        <w:spacing w:before="120" w:after="120" w:line="276" w:lineRule="auto"/>
        <w:ind w:leftChars="0"/>
        <w:rPr>
          <w:rFonts w:eastAsiaTheme="minorEastAsia"/>
          <w:i/>
          <w:iCs/>
          <w:sz w:val="20"/>
        </w:rPr>
      </w:pPr>
      <w:r>
        <w:rPr>
          <w:rFonts w:eastAsiaTheme="minorEastAsia"/>
          <w:i/>
          <w:iCs/>
          <w:sz w:val="20"/>
        </w:rPr>
        <w:t>1st stage SCI indicates that PSSCH REs are occupied by 2nd stage SCI</w:t>
      </w:r>
    </w:p>
    <w:p w:rsidR="00A72683" w:rsidRDefault="008D1FA3">
      <w:pPr>
        <w:pStyle w:val="Style1"/>
        <w:numPr>
          <w:ilvl w:val="0"/>
          <w:numId w:val="10"/>
        </w:numPr>
        <w:spacing w:before="120" w:after="120" w:line="276" w:lineRule="auto"/>
        <w:ind w:leftChars="0"/>
        <w:rPr>
          <w:rFonts w:eastAsiaTheme="minorEastAsia"/>
          <w:i/>
          <w:iCs/>
          <w:sz w:val="20"/>
        </w:rPr>
      </w:pPr>
      <w:r>
        <w:rPr>
          <w:rFonts w:eastAsiaTheme="minorEastAsia"/>
          <w:i/>
          <w:iCs/>
          <w:sz w:val="20"/>
        </w:rPr>
        <w:t>Alt. 2: Do not support the different number of sub-channels between initial transmission and reservation of resource(s) for retransmission(s)</w:t>
      </w:r>
    </w:p>
    <w:p w:rsidR="00A72683" w:rsidRDefault="008D1FA3">
      <w:pPr>
        <w:pStyle w:val="Style1"/>
        <w:numPr>
          <w:ilvl w:val="1"/>
          <w:numId w:val="8"/>
        </w:numPr>
        <w:spacing w:before="120" w:after="120" w:line="276" w:lineRule="auto"/>
        <w:ind w:leftChars="0"/>
        <w:rPr>
          <w:rFonts w:eastAsiaTheme="minorEastAsia"/>
          <w:i/>
          <w:iCs/>
          <w:sz w:val="20"/>
        </w:rPr>
      </w:pPr>
      <w:r>
        <w:rPr>
          <w:rFonts w:eastAsiaTheme="minorEastAsia"/>
          <w:i/>
          <w:iCs/>
          <w:sz w:val="20"/>
        </w:rPr>
        <w:t>Alt 1 is not supported in this case</w:t>
      </w:r>
    </w:p>
    <w:p w:rsidR="00A72683" w:rsidRDefault="008D1FA3">
      <w:pPr>
        <w:spacing w:before="120" w:after="120" w:line="276" w:lineRule="auto"/>
        <w:rPr>
          <w:sz w:val="20"/>
        </w:rPr>
      </w:pPr>
      <w:r>
        <w:rPr>
          <w:rFonts w:hint="eastAsia"/>
          <w:sz w:val="20"/>
        </w:rPr>
        <w:t xml:space="preserve">In this section, we will evaluate and compare the performance of Alt 1 and Alt 2. Considering the similar performance between Alt.1-1 and Alt.1-2, we use Alt.1-2 to represent the performance of Alt 1. In our simulation, sensing based resource selection is performed based on the results of SCI decoding and SL-RSRP measurements. For the evaluation of the Alt 1, SL-RSRP of an initial transmission of a TB is obtained based on SL-RSRP measurement of PSSCH DMRS included in </w:t>
      </w:r>
      <w:r>
        <w:rPr>
          <w:sz w:val="20"/>
        </w:rPr>
        <w:t>a single sub-channel PSCCH+PSSCH</w:t>
      </w:r>
      <w:r>
        <w:rPr>
          <w:rFonts w:hint="eastAsia"/>
          <w:sz w:val="20"/>
        </w:rPr>
        <w:t xml:space="preserve">. More details of simulation assumption are listed in appendix. </w:t>
      </w:r>
    </w:p>
    <w:p w:rsidR="00A72683" w:rsidRDefault="008D1FA3">
      <w:pPr>
        <w:spacing w:before="120" w:after="120"/>
        <w:jc w:val="center"/>
      </w:pPr>
      <w:r>
        <w:rPr>
          <w:rFonts w:hint="eastAsia"/>
          <w:noProof/>
        </w:rPr>
        <w:lastRenderedPageBreak/>
        <w:drawing>
          <wp:inline distT="0" distB="0" distL="0" distR="0">
            <wp:extent cx="2870200" cy="2566035"/>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9" cstate="print"/>
                    <a:srcRect/>
                    <a:stretch>
                      <a:fillRect/>
                    </a:stretch>
                  </pic:blipFill>
                  <pic:spPr>
                    <a:xfrm>
                      <a:off x="0" y="0"/>
                      <a:ext cx="2870200" cy="2566035"/>
                    </a:xfrm>
                    <a:prstGeom prst="rect">
                      <a:avLst/>
                    </a:prstGeom>
                    <a:noFill/>
                    <a:ln w="9525">
                      <a:noFill/>
                      <a:miter lim="800000"/>
                      <a:headEnd/>
                      <a:tailEnd/>
                    </a:ln>
                  </pic:spPr>
                </pic:pic>
              </a:graphicData>
            </a:graphic>
          </wp:inline>
        </w:drawing>
      </w:r>
      <w:r>
        <w:rPr>
          <w:noProof/>
        </w:rPr>
        <w:drawing>
          <wp:inline distT="0" distB="0" distL="0" distR="0">
            <wp:extent cx="2896235" cy="255270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noChangeArrowheads="1"/>
                    </pic:cNvPicPr>
                  </pic:nvPicPr>
                  <pic:blipFill>
                    <a:blip r:embed="rId10" cstate="print"/>
                    <a:srcRect/>
                    <a:stretch>
                      <a:fillRect/>
                    </a:stretch>
                  </pic:blipFill>
                  <pic:spPr>
                    <a:xfrm>
                      <a:off x="0" y="0"/>
                      <a:ext cx="2896235" cy="2552700"/>
                    </a:xfrm>
                    <a:prstGeom prst="rect">
                      <a:avLst/>
                    </a:prstGeom>
                    <a:noFill/>
                    <a:ln w="9525">
                      <a:noFill/>
                      <a:miter lim="800000"/>
                      <a:headEnd/>
                      <a:tailEnd/>
                    </a:ln>
                  </pic:spPr>
                </pic:pic>
              </a:graphicData>
            </a:graphic>
          </wp:inline>
        </w:drawing>
      </w:r>
    </w:p>
    <w:p w:rsidR="00A72683" w:rsidRDefault="008D1FA3">
      <w:pPr>
        <w:pStyle w:val="a3"/>
        <w:spacing w:line="276" w:lineRule="auto"/>
        <w:jc w:val="center"/>
        <w:rPr>
          <w:b w:val="0"/>
          <w:sz w:val="20"/>
        </w:rPr>
      </w:pPr>
      <w:bookmarkStart w:id="9" w:name="_Ref7241"/>
      <w:r>
        <w:rPr>
          <w:rFonts w:hint="eastAsia"/>
          <w:b w:val="0"/>
          <w:sz w:val="20"/>
        </w:rPr>
        <w:t xml:space="preserve">Figure </w:t>
      </w:r>
      <w:bookmarkEnd w:id="9"/>
      <w:r>
        <w:rPr>
          <w:rFonts w:hint="eastAsia"/>
          <w:b w:val="0"/>
          <w:sz w:val="20"/>
        </w:rPr>
        <w:t>1 Freeway scenario</w:t>
      </w:r>
    </w:p>
    <w:p w:rsidR="00A72683" w:rsidRDefault="008D1FA3">
      <w:pPr>
        <w:pStyle w:val="a3"/>
        <w:jc w:val="center"/>
      </w:pPr>
      <w:bookmarkStart w:id="10" w:name="_Ref7382"/>
      <w:r>
        <w:rPr>
          <w:rFonts w:hint="eastAsia"/>
          <w:noProof/>
        </w:rPr>
        <w:drawing>
          <wp:inline distT="0" distB="0" distL="0" distR="0">
            <wp:extent cx="3041015" cy="2579370"/>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11" cstate="print"/>
                    <a:srcRect/>
                    <a:stretch>
                      <a:fillRect/>
                    </a:stretch>
                  </pic:blipFill>
                  <pic:spPr>
                    <a:xfrm>
                      <a:off x="0" y="0"/>
                      <a:ext cx="3041015" cy="2579370"/>
                    </a:xfrm>
                    <a:prstGeom prst="rect">
                      <a:avLst/>
                    </a:prstGeom>
                    <a:noFill/>
                    <a:ln w="9525">
                      <a:noFill/>
                      <a:miter lim="800000"/>
                      <a:headEnd/>
                      <a:tailEnd/>
                    </a:ln>
                  </pic:spPr>
                </pic:pic>
              </a:graphicData>
            </a:graphic>
          </wp:inline>
        </w:drawing>
      </w:r>
      <w:r>
        <w:rPr>
          <w:rFonts w:hint="eastAsia"/>
          <w:noProof/>
        </w:rPr>
        <w:drawing>
          <wp:inline distT="0" distB="0" distL="0" distR="0">
            <wp:extent cx="3018155" cy="2580005"/>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noChangeArrowheads="1"/>
                    </pic:cNvPicPr>
                  </pic:nvPicPr>
                  <pic:blipFill>
                    <a:blip r:embed="rId12" cstate="print"/>
                    <a:srcRect/>
                    <a:stretch>
                      <a:fillRect/>
                    </a:stretch>
                  </pic:blipFill>
                  <pic:spPr>
                    <a:xfrm>
                      <a:off x="0" y="0"/>
                      <a:ext cx="3018155" cy="2580005"/>
                    </a:xfrm>
                    <a:prstGeom prst="rect">
                      <a:avLst/>
                    </a:prstGeom>
                    <a:noFill/>
                    <a:ln w="9525">
                      <a:noFill/>
                      <a:miter lim="800000"/>
                      <a:headEnd/>
                      <a:tailEnd/>
                    </a:ln>
                  </pic:spPr>
                </pic:pic>
              </a:graphicData>
            </a:graphic>
          </wp:inline>
        </w:drawing>
      </w:r>
    </w:p>
    <w:p w:rsidR="00A72683" w:rsidRDefault="008D1FA3">
      <w:pPr>
        <w:pStyle w:val="a3"/>
        <w:spacing w:line="276" w:lineRule="auto"/>
        <w:jc w:val="center"/>
        <w:rPr>
          <w:b w:val="0"/>
          <w:sz w:val="20"/>
        </w:rPr>
      </w:pPr>
      <w:r>
        <w:rPr>
          <w:rFonts w:hint="eastAsia"/>
          <w:b w:val="0"/>
          <w:sz w:val="20"/>
        </w:rPr>
        <w:t xml:space="preserve">Figure </w:t>
      </w:r>
      <w:bookmarkEnd w:id="10"/>
      <w:r>
        <w:rPr>
          <w:rFonts w:hint="eastAsia"/>
          <w:b w:val="0"/>
          <w:sz w:val="20"/>
        </w:rPr>
        <w:t>2 Urban scenario</w:t>
      </w:r>
    </w:p>
    <w:p w:rsidR="00A72683" w:rsidRDefault="008D1FA3">
      <w:pPr>
        <w:spacing w:before="120" w:after="120" w:line="276" w:lineRule="auto"/>
        <w:rPr>
          <w:sz w:val="20"/>
        </w:rPr>
      </w:pPr>
      <w:r>
        <w:rPr>
          <w:rFonts w:hint="eastAsia"/>
          <w:sz w:val="20"/>
        </w:rPr>
        <w:t xml:space="preserve">The performance difference of dynamic initial transmission resource selection with/without the </w:t>
      </w:r>
      <w:r>
        <w:rPr>
          <w:sz w:val="20"/>
        </w:rPr>
        <w:t>single sub-channel PSCCH+PSSCH</w:t>
      </w:r>
      <w:r>
        <w:rPr>
          <w:rFonts w:hint="eastAsia"/>
          <w:sz w:val="20"/>
        </w:rPr>
        <w:t xml:space="preserve"> is simulated and shown in </w:t>
      </w:r>
      <w:r w:rsidR="00A7569C">
        <w:fldChar w:fldCharType="begin"/>
      </w:r>
      <w:r w:rsidR="00A7569C">
        <w:instrText xml:space="preserve"> REF _Ref7241 \h  \* MERGEFORMAT </w:instrText>
      </w:r>
      <w:r w:rsidR="00A7569C">
        <w:fldChar w:fldCharType="separate"/>
      </w:r>
      <w:r>
        <w:rPr>
          <w:rFonts w:hint="eastAsia"/>
          <w:sz w:val="20"/>
        </w:rPr>
        <w:t>Figure 1</w:t>
      </w:r>
      <w:r w:rsidR="00A7569C">
        <w:fldChar w:fldCharType="end"/>
      </w:r>
      <w:r>
        <w:rPr>
          <w:rFonts w:hint="eastAsia"/>
          <w:sz w:val="20"/>
        </w:rPr>
        <w:t xml:space="preserve"> and </w:t>
      </w:r>
      <w:r w:rsidR="00A7569C">
        <w:fldChar w:fldCharType="begin"/>
      </w:r>
      <w:r w:rsidR="00A7569C">
        <w:instrText xml:space="preserve"> REF _Ref7382 \h  \* MERGEFORMAT </w:instrText>
      </w:r>
      <w:r w:rsidR="00A7569C">
        <w:fldChar w:fldCharType="separate"/>
      </w:r>
      <w:r>
        <w:rPr>
          <w:rFonts w:hint="eastAsia"/>
          <w:sz w:val="20"/>
        </w:rPr>
        <w:t>Figure 2</w:t>
      </w:r>
      <w:r w:rsidR="00A7569C">
        <w:fldChar w:fldCharType="end"/>
      </w:r>
      <w:r>
        <w:rPr>
          <w:rFonts w:hint="eastAsia"/>
          <w:sz w:val="20"/>
        </w:rPr>
        <w:t xml:space="preserve">. It shows that with resource reservation indication in the </w:t>
      </w:r>
      <w:r>
        <w:rPr>
          <w:sz w:val="20"/>
        </w:rPr>
        <w:t>single sub-channel PSCCH+PSSCH</w:t>
      </w:r>
      <w:r>
        <w:rPr>
          <w:rFonts w:hint="eastAsia"/>
          <w:sz w:val="20"/>
        </w:rPr>
        <w:t xml:space="preserve"> for initial transmission, better PRR can be achieved.</w:t>
      </w:r>
    </w:p>
    <w:p w:rsidR="00A72683" w:rsidRDefault="008D1FA3">
      <w:pPr>
        <w:spacing w:before="120" w:after="120" w:line="276" w:lineRule="auto"/>
        <w:rPr>
          <w:sz w:val="20"/>
        </w:rPr>
      </w:pPr>
      <w:r>
        <w:rPr>
          <w:rFonts w:hint="eastAsia"/>
          <w:sz w:val="20"/>
        </w:rPr>
        <w:t>Based on the above simulation results, it is suggested that Alt.1 should be supported. For two sub</w:t>
      </w:r>
      <w:r>
        <w:rPr>
          <w:sz w:val="20"/>
        </w:rPr>
        <w:t>-</w:t>
      </w:r>
      <w:r>
        <w:rPr>
          <w:rFonts w:hint="eastAsia"/>
          <w:sz w:val="20"/>
        </w:rPr>
        <w:t xml:space="preserve"> options in Alt.1, their advantages and disadvantages are shown as follows.</w:t>
      </w:r>
    </w:p>
    <w:p w:rsidR="00A72683" w:rsidRDefault="008D1FA3">
      <w:pPr>
        <w:pStyle w:val="11"/>
        <w:numPr>
          <w:ilvl w:val="0"/>
          <w:numId w:val="11"/>
        </w:numPr>
        <w:spacing w:after="120" w:line="276" w:lineRule="auto"/>
        <w:rPr>
          <w:rFonts w:eastAsia="宋体"/>
          <w:sz w:val="20"/>
          <w:szCs w:val="20"/>
        </w:rPr>
      </w:pPr>
      <w:r>
        <w:rPr>
          <w:rFonts w:eastAsia="宋体" w:hint="eastAsia"/>
          <w:sz w:val="20"/>
          <w:szCs w:val="20"/>
        </w:rPr>
        <w:t>In Alt.1-1, the BLER of the first transmission of a TB is higher than that of the retransmission(s) of this TB.</w:t>
      </w:r>
    </w:p>
    <w:p w:rsidR="00A72683" w:rsidRDefault="008D1FA3">
      <w:pPr>
        <w:pStyle w:val="11"/>
        <w:numPr>
          <w:ilvl w:val="0"/>
          <w:numId w:val="11"/>
        </w:numPr>
        <w:spacing w:after="120" w:line="276" w:lineRule="auto"/>
        <w:rPr>
          <w:rFonts w:eastAsia="宋体"/>
          <w:sz w:val="20"/>
          <w:szCs w:val="20"/>
        </w:rPr>
      </w:pPr>
      <w:r>
        <w:rPr>
          <w:rFonts w:eastAsia="宋体" w:hint="eastAsia"/>
          <w:sz w:val="20"/>
          <w:szCs w:val="20"/>
        </w:rPr>
        <w:t>In Alt.1-1, the resource of the first transmission of a TB is usually much smaller than that of retransmission(s) of this TB. In this case, how to do TBS determinations need to be considered, which will affect the implementation and protocol complexity of the MAC layer.</w:t>
      </w:r>
    </w:p>
    <w:p w:rsidR="00A72683" w:rsidRDefault="008D1FA3">
      <w:pPr>
        <w:pStyle w:val="11"/>
        <w:numPr>
          <w:ilvl w:val="0"/>
          <w:numId w:val="11"/>
        </w:numPr>
        <w:spacing w:after="120" w:line="276" w:lineRule="auto"/>
        <w:rPr>
          <w:rFonts w:eastAsia="宋体"/>
          <w:sz w:val="20"/>
          <w:szCs w:val="20"/>
        </w:rPr>
      </w:pPr>
      <w:r>
        <w:rPr>
          <w:rFonts w:eastAsia="宋体" w:hint="eastAsia"/>
          <w:sz w:val="20"/>
          <w:szCs w:val="20"/>
        </w:rPr>
        <w:t xml:space="preserve">In Alt.1-2, </w:t>
      </w:r>
      <w:r>
        <w:rPr>
          <w:rFonts w:eastAsia="等线" w:hint="eastAsia"/>
          <w:sz w:val="20"/>
          <w:szCs w:val="20"/>
        </w:rPr>
        <w:t>t</w:t>
      </w:r>
      <w:r>
        <w:rPr>
          <w:rFonts w:eastAsia="等线"/>
          <w:sz w:val="20"/>
          <w:szCs w:val="20"/>
          <w:lang w:eastAsia="ko-KR"/>
        </w:rPr>
        <w:t xml:space="preserve">he </w:t>
      </w:r>
      <w:r>
        <w:rPr>
          <w:rFonts w:eastAsia="等线" w:hint="eastAsia"/>
          <w:sz w:val="20"/>
          <w:szCs w:val="20"/>
          <w:lang w:eastAsia="ko-KR"/>
        </w:rPr>
        <w:t>2</w:t>
      </w:r>
      <w:r>
        <w:rPr>
          <w:rFonts w:eastAsia="等线" w:hint="eastAsia"/>
          <w:sz w:val="20"/>
          <w:szCs w:val="20"/>
          <w:vertAlign w:val="superscript"/>
          <w:lang w:eastAsia="ko-KR"/>
        </w:rPr>
        <w:t>nd</w:t>
      </w:r>
      <w:r>
        <w:rPr>
          <w:rFonts w:eastAsia="等线"/>
          <w:sz w:val="20"/>
          <w:szCs w:val="20"/>
          <w:lang w:eastAsia="ko-KR"/>
        </w:rPr>
        <w:t xml:space="preserve"> stage</w:t>
      </w:r>
      <w:r>
        <w:rPr>
          <w:rFonts w:eastAsia="等线" w:hint="eastAsia"/>
          <w:sz w:val="20"/>
          <w:szCs w:val="20"/>
          <w:lang w:eastAsia="ko-KR"/>
        </w:rPr>
        <w:t xml:space="preserve"> </w:t>
      </w:r>
      <w:r>
        <w:rPr>
          <w:rFonts w:eastAsia="等线"/>
          <w:sz w:val="20"/>
          <w:szCs w:val="20"/>
          <w:lang w:eastAsia="ko-KR"/>
        </w:rPr>
        <w:t>SCI</w:t>
      </w:r>
      <w:r>
        <w:rPr>
          <w:rFonts w:eastAsia="宋体" w:hint="eastAsia"/>
          <w:sz w:val="20"/>
          <w:szCs w:val="20"/>
        </w:rPr>
        <w:t xml:space="preserve"> included in a single sub-channel PSCCH+PSSCH reserving resource(s) for the initial transmission is carried by a SCI only PSSCH. UCI only PUSCH has been supported in NR Rel-15. Therefore, the implementation of the single sub-channel PSCCH+PSSCH in this scheme has no additional complexity.</w:t>
      </w:r>
    </w:p>
    <w:p w:rsidR="00A72683" w:rsidRDefault="008D1FA3">
      <w:pPr>
        <w:pStyle w:val="11"/>
        <w:numPr>
          <w:ilvl w:val="0"/>
          <w:numId w:val="11"/>
        </w:numPr>
        <w:spacing w:after="120" w:line="276" w:lineRule="auto"/>
        <w:rPr>
          <w:rFonts w:eastAsia="宋体"/>
          <w:sz w:val="20"/>
          <w:szCs w:val="20"/>
        </w:rPr>
      </w:pPr>
      <w:r>
        <w:rPr>
          <w:rFonts w:eastAsia="宋体" w:hint="eastAsia"/>
          <w:sz w:val="20"/>
          <w:szCs w:val="20"/>
        </w:rPr>
        <w:lastRenderedPageBreak/>
        <w:t xml:space="preserve">In Alt.1-2, </w:t>
      </w:r>
      <w:r>
        <w:rPr>
          <w:rFonts w:eastAsia="等线" w:hint="eastAsia"/>
          <w:sz w:val="20"/>
          <w:szCs w:val="20"/>
        </w:rPr>
        <w:t>t</w:t>
      </w:r>
      <w:r>
        <w:rPr>
          <w:rFonts w:eastAsia="等线"/>
          <w:sz w:val="20"/>
          <w:szCs w:val="20"/>
          <w:lang w:eastAsia="ko-KR"/>
        </w:rPr>
        <w:t xml:space="preserve">he </w:t>
      </w:r>
      <w:r>
        <w:rPr>
          <w:rFonts w:eastAsia="等线" w:hint="eastAsia"/>
          <w:sz w:val="20"/>
          <w:szCs w:val="20"/>
          <w:lang w:eastAsia="ko-KR"/>
        </w:rPr>
        <w:t>2</w:t>
      </w:r>
      <w:r>
        <w:rPr>
          <w:rFonts w:eastAsia="等线" w:hint="eastAsia"/>
          <w:sz w:val="20"/>
          <w:szCs w:val="20"/>
          <w:vertAlign w:val="superscript"/>
          <w:lang w:eastAsia="ko-KR"/>
        </w:rPr>
        <w:t>nd</w:t>
      </w:r>
      <w:r>
        <w:rPr>
          <w:rFonts w:eastAsia="等线"/>
          <w:sz w:val="20"/>
          <w:szCs w:val="20"/>
          <w:lang w:eastAsia="ko-KR"/>
        </w:rPr>
        <w:t xml:space="preserve"> stage</w:t>
      </w:r>
      <w:r>
        <w:rPr>
          <w:rFonts w:eastAsia="等线" w:hint="eastAsia"/>
          <w:sz w:val="20"/>
          <w:szCs w:val="20"/>
          <w:lang w:eastAsia="ko-KR"/>
        </w:rPr>
        <w:t xml:space="preserve"> </w:t>
      </w:r>
      <w:r>
        <w:rPr>
          <w:rFonts w:eastAsia="等线"/>
          <w:sz w:val="20"/>
          <w:szCs w:val="20"/>
          <w:lang w:eastAsia="ko-KR"/>
        </w:rPr>
        <w:t>SCI</w:t>
      </w:r>
      <w:r>
        <w:rPr>
          <w:rFonts w:eastAsia="宋体" w:hint="eastAsia"/>
          <w:sz w:val="20"/>
          <w:szCs w:val="20"/>
        </w:rPr>
        <w:t xml:space="preserve"> can be a new SCI format, and thus Alt.1-2 can be further improved so that the bandwidth of the PSCCH+PSSCH reserving resource(s) for the initial transmission can be less than one sub-channel. This means that the transmission of PSCCH+PSSCH reserving resource(s) for the initial transmission has less interference to other UEs.</w:t>
      </w:r>
    </w:p>
    <w:p w:rsidR="00A72683" w:rsidRDefault="008D1FA3">
      <w:pPr>
        <w:spacing w:before="120" w:after="120" w:line="276" w:lineRule="auto"/>
        <w:rPr>
          <w:sz w:val="20"/>
        </w:rPr>
      </w:pPr>
      <w:r>
        <w:rPr>
          <w:rFonts w:hint="eastAsia"/>
          <w:sz w:val="20"/>
        </w:rPr>
        <w:t>Based on the above analysis, compared withAlt.1-1, the Alt.1-2 has less complexity , and can be further improved so that the transmission of PSCCH+PSSCH reserving resource(s) for the initial transmission has less interference to other UEs. Therefore, we prefer Alt.1-2.</w:t>
      </w:r>
    </w:p>
    <w:p w:rsidR="00A72683" w:rsidRDefault="008D1FA3">
      <w:pPr>
        <w:pStyle w:val="YJ-Proposal"/>
        <w:spacing w:before="120" w:after="120" w:line="276" w:lineRule="auto"/>
        <w:rPr>
          <w:szCs w:val="22"/>
          <w:lang w:val="en-US" w:eastAsia="zh-CN"/>
        </w:rPr>
      </w:pPr>
      <w:bookmarkStart w:id="11" w:name="_Toc25057"/>
      <w:bookmarkStart w:id="12" w:name="_Toc24040194"/>
      <w:r>
        <w:rPr>
          <w:rFonts w:hint="eastAsia"/>
          <w:szCs w:val="22"/>
          <w:lang w:val="en-US" w:eastAsia="zh-CN"/>
        </w:rPr>
        <w:t>Resource reservation for the initial transmission is supported by a single sub-channel PSCCH+PSSCH, where all available PSSCH REs in the single sub-channel PSCCH+PSSCH are occupied only by 2nd stage SCI.</w:t>
      </w:r>
      <w:bookmarkEnd w:id="11"/>
      <w:bookmarkEnd w:id="12"/>
    </w:p>
    <w:p w:rsidR="00A72683" w:rsidRDefault="008D1FA3">
      <w:pPr>
        <w:pStyle w:val="2"/>
        <w:spacing w:before="120" w:after="120"/>
        <w:ind w:left="991" w:right="210" w:hangingChars="354" w:hanging="991"/>
      </w:pPr>
      <w:r>
        <w:rPr>
          <w:rFonts w:eastAsiaTheme="minorEastAsia" w:hint="eastAsia"/>
        </w:rPr>
        <w:t>R</w:t>
      </w:r>
      <w:r>
        <w:rPr>
          <w:rFonts w:hint="eastAsia"/>
        </w:rPr>
        <w:t xml:space="preserve">esource reservation </w:t>
      </w:r>
      <w:r>
        <w:rPr>
          <w:rFonts w:eastAsiaTheme="minorEastAsia" w:hint="eastAsia"/>
        </w:rPr>
        <w:t xml:space="preserve">of </w:t>
      </w:r>
      <w:r>
        <w:rPr>
          <w:rFonts w:eastAsiaTheme="minorEastAsia" w:hint="eastAsia"/>
          <w:szCs w:val="22"/>
        </w:rPr>
        <w:t>r</w:t>
      </w:r>
      <w:r>
        <w:rPr>
          <w:rFonts w:hint="eastAsia"/>
          <w:szCs w:val="22"/>
        </w:rPr>
        <w:t>etransmis</w:t>
      </w:r>
      <w:r>
        <w:rPr>
          <w:rFonts w:hint="eastAsia"/>
        </w:rPr>
        <w:t>sion</w:t>
      </w:r>
      <w:r>
        <w:rPr>
          <w:rFonts w:eastAsiaTheme="minorEastAsia" w:hint="eastAsia"/>
        </w:rPr>
        <w:t>(s)</w:t>
      </w:r>
      <w:r>
        <w:rPr>
          <w:rFonts w:hint="eastAsia"/>
        </w:rPr>
        <w:t xml:space="preserve"> </w:t>
      </w:r>
      <w:r>
        <w:rPr>
          <w:rFonts w:eastAsiaTheme="minorEastAsia" w:hint="eastAsia"/>
        </w:rPr>
        <w:t>and another TB</w:t>
      </w:r>
    </w:p>
    <w:p w:rsidR="00A72683" w:rsidRDefault="008D1FA3">
      <w:pPr>
        <w:spacing w:before="120" w:after="120" w:line="276" w:lineRule="auto"/>
        <w:rPr>
          <w:sz w:val="20"/>
        </w:rPr>
      </w:pPr>
      <w:r>
        <w:rPr>
          <w:rFonts w:hint="eastAsia"/>
          <w:sz w:val="20"/>
        </w:rPr>
        <w:t>In the 98b-NR-15 email discussion, it is concluded that the following conclusion is agreed for r</w:t>
      </w:r>
      <w:r>
        <w:rPr>
          <w:sz w:val="20"/>
        </w:rPr>
        <w:t>esource reservation of retransmission</w:t>
      </w:r>
      <w:r>
        <w:rPr>
          <w:rFonts w:hint="eastAsia"/>
          <w:sz w:val="20"/>
        </w:rPr>
        <w:t>(s)</w:t>
      </w:r>
      <w:r>
        <w:rPr>
          <w:sz w:val="20"/>
        </w:rPr>
        <w:t xml:space="preserve"> and another TB</w:t>
      </w:r>
      <w:r>
        <w:rPr>
          <w:rFonts w:hint="eastAsia"/>
          <w:sz w:val="20"/>
        </w:rPr>
        <w:t>.</w:t>
      </w:r>
    </w:p>
    <w:p w:rsidR="00A72683" w:rsidRDefault="008D1FA3">
      <w:pPr>
        <w:pStyle w:val="Style1"/>
        <w:numPr>
          <w:ilvl w:val="0"/>
          <w:numId w:val="10"/>
        </w:numPr>
        <w:spacing w:before="120" w:after="120"/>
        <w:ind w:leftChars="0"/>
        <w:rPr>
          <w:i/>
          <w:iCs/>
          <w:sz w:val="20"/>
        </w:rPr>
      </w:pPr>
      <w:r>
        <w:rPr>
          <w:rFonts w:hint="eastAsia"/>
          <w:i/>
          <w:iCs/>
          <w:sz w:val="20"/>
        </w:rPr>
        <w:t>When reservation of a sidelink resource for an initial transmission of a TB at least by an SCI associated with a different TB is disabled, N</w:t>
      </w:r>
      <w:r>
        <w:rPr>
          <w:rFonts w:hint="eastAsia"/>
          <w:i/>
          <w:iCs/>
          <w:sz w:val="20"/>
          <w:vertAlign w:val="subscript"/>
        </w:rPr>
        <w:t>MAX</w:t>
      </w:r>
      <w:r>
        <w:rPr>
          <w:rFonts w:hint="eastAsia"/>
          <w:i/>
          <w:iCs/>
          <w:sz w:val="20"/>
        </w:rPr>
        <w:t xml:space="preserve"> is 3</w:t>
      </w:r>
    </w:p>
    <w:p w:rsidR="00A72683" w:rsidRDefault="008D1FA3">
      <w:pPr>
        <w:pStyle w:val="Style1"/>
        <w:numPr>
          <w:ilvl w:val="1"/>
          <w:numId w:val="8"/>
        </w:numPr>
        <w:spacing w:before="120" w:after="120"/>
        <w:ind w:leftChars="0" w:left="1250" w:hanging="170"/>
        <w:rPr>
          <w:i/>
          <w:iCs/>
          <w:sz w:val="20"/>
        </w:rPr>
      </w:pPr>
      <w:r>
        <w:rPr>
          <w:rFonts w:hint="eastAsia"/>
          <w:i/>
          <w:iCs/>
          <w:sz w:val="20"/>
        </w:rPr>
        <w:t>SCI signaling is designed to allow to indicate 1 or 2 or 3 resources at least of the same number of sub-channels with full flexibility in time and frequency position in a window W of a resource pool</w:t>
      </w:r>
    </w:p>
    <w:p w:rsidR="00A72683" w:rsidRDefault="008D1FA3">
      <w:pPr>
        <w:pStyle w:val="Style1"/>
        <w:numPr>
          <w:ilvl w:val="2"/>
          <w:numId w:val="8"/>
        </w:numPr>
        <w:spacing w:before="120" w:after="120"/>
        <w:ind w:leftChars="0"/>
        <w:rPr>
          <w:i/>
          <w:iCs/>
          <w:sz w:val="20"/>
        </w:rPr>
      </w:pPr>
      <w:r>
        <w:rPr>
          <w:rFonts w:hint="eastAsia"/>
          <w:i/>
          <w:iCs/>
          <w:sz w:val="20"/>
        </w:rPr>
        <w:t>FFS: if full flexibility is limited in some cases</w:t>
      </w:r>
    </w:p>
    <w:p w:rsidR="00A72683" w:rsidRDefault="008D1FA3">
      <w:pPr>
        <w:pStyle w:val="Style1"/>
        <w:numPr>
          <w:ilvl w:val="2"/>
          <w:numId w:val="8"/>
        </w:numPr>
        <w:spacing w:before="120" w:after="120"/>
        <w:ind w:leftChars="0"/>
        <w:rPr>
          <w:i/>
          <w:iCs/>
          <w:sz w:val="20"/>
        </w:rPr>
      </w:pPr>
      <w:r>
        <w:rPr>
          <w:rFonts w:hint="eastAsia"/>
          <w:i/>
          <w:iCs/>
          <w:sz w:val="20"/>
        </w:rPr>
        <w:t>Value 2 or 3 is (pre-)configured per resource pool</w:t>
      </w:r>
    </w:p>
    <w:p w:rsidR="00A72683" w:rsidRDefault="008D1FA3">
      <w:pPr>
        <w:pStyle w:val="Style1"/>
        <w:numPr>
          <w:ilvl w:val="2"/>
          <w:numId w:val="8"/>
        </w:numPr>
        <w:spacing w:before="120" w:after="120"/>
        <w:ind w:leftChars="0"/>
        <w:rPr>
          <w:i/>
          <w:iCs/>
          <w:sz w:val="20"/>
        </w:rPr>
      </w:pPr>
      <w:r>
        <w:rPr>
          <w:rFonts w:hint="eastAsia"/>
          <w:i/>
          <w:iCs/>
          <w:sz w:val="20"/>
        </w:rPr>
        <w:t>FFS size of window W</w:t>
      </w:r>
    </w:p>
    <w:p w:rsidR="00A72683" w:rsidRDefault="008D1FA3">
      <w:pPr>
        <w:pStyle w:val="Style1"/>
        <w:numPr>
          <w:ilvl w:val="0"/>
          <w:numId w:val="10"/>
        </w:numPr>
        <w:spacing w:before="120" w:after="120"/>
        <w:ind w:leftChars="0"/>
        <w:rPr>
          <w:i/>
          <w:iCs/>
          <w:sz w:val="20"/>
        </w:rPr>
      </w:pPr>
      <w:r>
        <w:rPr>
          <w:rFonts w:hint="eastAsia"/>
          <w:i/>
          <w:iCs/>
          <w:sz w:val="20"/>
        </w:rPr>
        <w:t>When reservation of a sidelink resource for an initial transmission of a TB at least by an SCI associated with a different TB is enabled, select in RAN1#99 from the following:</w:t>
      </w:r>
    </w:p>
    <w:p w:rsidR="00A72683" w:rsidRDefault="008D1FA3">
      <w:pPr>
        <w:pStyle w:val="Style1"/>
        <w:numPr>
          <w:ilvl w:val="1"/>
          <w:numId w:val="8"/>
        </w:numPr>
        <w:spacing w:before="120" w:after="120"/>
        <w:ind w:leftChars="0" w:left="1250" w:hanging="170"/>
        <w:rPr>
          <w:i/>
          <w:iCs/>
          <w:sz w:val="20"/>
        </w:rPr>
      </w:pPr>
      <w:r>
        <w:rPr>
          <w:rFonts w:hint="eastAsia"/>
          <w:i/>
          <w:iCs/>
          <w:sz w:val="20"/>
        </w:rPr>
        <w:t>Option 1-a. A period &gt; W is additionally signaled in SCI and the same reservation is applied with respect to resources indicated within N</w:t>
      </w:r>
      <w:r>
        <w:rPr>
          <w:rFonts w:hint="eastAsia"/>
          <w:i/>
          <w:iCs/>
          <w:sz w:val="20"/>
          <w:vertAlign w:val="subscript"/>
        </w:rPr>
        <w:t>MAX</w:t>
      </w:r>
      <w:r>
        <w:rPr>
          <w:rFonts w:hint="eastAsia"/>
          <w:i/>
          <w:iCs/>
          <w:sz w:val="20"/>
        </w:rPr>
        <w:t xml:space="preserve"> within window W at subsequent periods</w:t>
      </w:r>
    </w:p>
    <w:p w:rsidR="00A72683" w:rsidRDefault="008D1FA3">
      <w:pPr>
        <w:pStyle w:val="Style1"/>
        <w:numPr>
          <w:ilvl w:val="2"/>
          <w:numId w:val="8"/>
        </w:numPr>
        <w:spacing w:before="120" w:after="120"/>
        <w:ind w:leftChars="0"/>
        <w:rPr>
          <w:i/>
          <w:iCs/>
          <w:sz w:val="20"/>
        </w:rPr>
      </w:pPr>
      <w:r>
        <w:rPr>
          <w:rFonts w:hint="eastAsia"/>
          <w:i/>
          <w:iCs/>
          <w:sz w:val="20"/>
        </w:rPr>
        <w:t>FFS number of subsequent reservation periods</w:t>
      </w:r>
    </w:p>
    <w:p w:rsidR="00A72683" w:rsidRDefault="008D1FA3">
      <w:pPr>
        <w:pStyle w:val="Style1"/>
        <w:numPr>
          <w:ilvl w:val="2"/>
          <w:numId w:val="8"/>
        </w:numPr>
        <w:spacing w:before="120" w:after="120"/>
        <w:ind w:leftChars="0"/>
        <w:rPr>
          <w:i/>
          <w:iCs/>
          <w:sz w:val="20"/>
        </w:rPr>
      </w:pPr>
      <w:r>
        <w:rPr>
          <w:rFonts w:hint="eastAsia"/>
          <w:i/>
          <w:iCs/>
          <w:sz w:val="20"/>
        </w:rPr>
        <w:t>FFS N</w:t>
      </w:r>
      <w:r>
        <w:rPr>
          <w:rFonts w:hint="eastAsia"/>
          <w:i/>
          <w:iCs/>
          <w:sz w:val="20"/>
          <w:vertAlign w:val="subscript"/>
        </w:rPr>
        <w:t>MAX</w:t>
      </w:r>
      <w:r>
        <w:rPr>
          <w:rFonts w:hint="eastAsia"/>
          <w:i/>
          <w:iCs/>
          <w:sz w:val="20"/>
        </w:rPr>
        <w:t xml:space="preserve"> is always same regardless if a period &gt; W is additionally signaled or not for SCI size perspective.</w:t>
      </w:r>
    </w:p>
    <w:p w:rsidR="00A72683" w:rsidRDefault="008D1FA3">
      <w:pPr>
        <w:pStyle w:val="Style1"/>
        <w:numPr>
          <w:ilvl w:val="1"/>
          <w:numId w:val="8"/>
        </w:numPr>
        <w:spacing w:before="120" w:after="120"/>
        <w:ind w:leftChars="0" w:left="1250" w:hanging="170"/>
        <w:rPr>
          <w:i/>
          <w:iCs/>
          <w:sz w:val="20"/>
        </w:rPr>
      </w:pPr>
      <w:r>
        <w:rPr>
          <w:rFonts w:hint="eastAsia"/>
          <w:i/>
          <w:iCs/>
          <w:sz w:val="20"/>
        </w:rPr>
        <w:t>Option 1-b. A time gap &gt; W is additionally signaled in SCI and the same reservation is applied with respect to resources indicated within N</w:t>
      </w:r>
      <w:r>
        <w:rPr>
          <w:rFonts w:hint="eastAsia"/>
          <w:i/>
          <w:iCs/>
          <w:sz w:val="20"/>
          <w:vertAlign w:val="subscript"/>
        </w:rPr>
        <w:t xml:space="preserve">MAX  </w:t>
      </w:r>
      <w:r>
        <w:rPr>
          <w:rFonts w:hint="eastAsia"/>
          <w:i/>
          <w:iCs/>
          <w:sz w:val="20"/>
        </w:rPr>
        <w:t>within window W at resources indicated by the time gap</w:t>
      </w:r>
    </w:p>
    <w:p w:rsidR="00A72683" w:rsidRDefault="008D1FA3">
      <w:pPr>
        <w:pStyle w:val="Style1"/>
        <w:numPr>
          <w:ilvl w:val="2"/>
          <w:numId w:val="8"/>
        </w:numPr>
        <w:spacing w:before="120" w:after="120"/>
        <w:ind w:leftChars="0"/>
        <w:rPr>
          <w:i/>
          <w:iCs/>
          <w:sz w:val="20"/>
        </w:rPr>
      </w:pPr>
      <w:r>
        <w:rPr>
          <w:rFonts w:hint="eastAsia"/>
          <w:i/>
          <w:iCs/>
          <w:sz w:val="20"/>
        </w:rPr>
        <w:t>FFS N</w:t>
      </w:r>
      <w:r>
        <w:rPr>
          <w:rFonts w:hint="eastAsia"/>
          <w:i/>
          <w:iCs/>
          <w:sz w:val="20"/>
          <w:vertAlign w:val="subscript"/>
        </w:rPr>
        <w:t>MAX</w:t>
      </w:r>
      <w:r>
        <w:rPr>
          <w:rFonts w:hint="eastAsia"/>
          <w:i/>
          <w:iCs/>
          <w:sz w:val="20"/>
        </w:rPr>
        <w:t xml:space="preserve"> is always same regardless if a time gap &gt; W is additionally signaled or not for SCI size perspective.</w:t>
      </w:r>
    </w:p>
    <w:p w:rsidR="00A72683" w:rsidRDefault="008D1FA3">
      <w:pPr>
        <w:pStyle w:val="Style1"/>
        <w:numPr>
          <w:ilvl w:val="1"/>
          <w:numId w:val="8"/>
        </w:numPr>
        <w:spacing w:before="120" w:after="120"/>
        <w:ind w:leftChars="0" w:left="1250" w:hanging="170"/>
        <w:rPr>
          <w:i/>
          <w:iCs/>
          <w:sz w:val="20"/>
        </w:rPr>
      </w:pPr>
      <w:r>
        <w:rPr>
          <w:rFonts w:hint="eastAsia"/>
          <w:i/>
          <w:iCs/>
          <w:sz w:val="20"/>
        </w:rPr>
        <w:t>Option 2. There is no additional field (NDI and HARQ ID are used at the moment of SCI reception) to distinguish reservation for another TB, and at least one of N</w:t>
      </w:r>
      <w:r>
        <w:rPr>
          <w:rFonts w:hint="eastAsia"/>
          <w:i/>
          <w:iCs/>
          <w:sz w:val="20"/>
          <w:vertAlign w:val="subscript"/>
        </w:rPr>
        <w:t>MAX</w:t>
      </w:r>
      <w:r>
        <w:rPr>
          <w:rFonts w:hint="eastAsia"/>
          <w:i/>
          <w:iCs/>
          <w:sz w:val="20"/>
        </w:rPr>
        <w:t xml:space="preserve"> resources can be signaled beyond window W</w:t>
      </w:r>
    </w:p>
    <w:p w:rsidR="00A72683" w:rsidRDefault="008D1FA3">
      <w:pPr>
        <w:spacing w:before="120" w:after="120" w:line="276" w:lineRule="auto"/>
        <w:rPr>
          <w:sz w:val="20"/>
        </w:rPr>
      </w:pPr>
      <w:r>
        <w:rPr>
          <w:rFonts w:hint="eastAsia"/>
          <w:sz w:val="20"/>
        </w:rPr>
        <w:t>Considering the better sensing in the period service, it is suggested that reservation of a sidelink resource for subsequent reservation periods should be supported. In the above options, resource reservation up to multiple reservation periods can be supported by Option 1-a or Option 2. However, if the resource reservation of multiple periods is supported by using Option 2, it means that the N</w:t>
      </w:r>
      <w:r>
        <w:rPr>
          <w:rFonts w:hint="eastAsia"/>
          <w:sz w:val="20"/>
          <w:vertAlign w:val="subscript"/>
        </w:rPr>
        <w:t>MAX</w:t>
      </w:r>
      <w:r>
        <w:rPr>
          <w:rFonts w:hint="eastAsia"/>
          <w:sz w:val="20"/>
        </w:rPr>
        <w:t xml:space="preserve"> in Option 2 needs to be increased, which will lead to excessive SCI overhead. Therefore, it is suggested that Option 1-a should be supported in order to indicate resource reservation of multiple periods.</w:t>
      </w:r>
    </w:p>
    <w:p w:rsidR="00A72683" w:rsidRDefault="008D1FA3">
      <w:pPr>
        <w:spacing w:before="120" w:after="120" w:line="276" w:lineRule="auto"/>
        <w:rPr>
          <w:sz w:val="20"/>
        </w:rPr>
      </w:pPr>
      <w:r>
        <w:rPr>
          <w:rFonts w:hint="eastAsia"/>
          <w:sz w:val="20"/>
        </w:rPr>
        <w:t xml:space="preserve">In addition, resource reservation for another TB should also be supported in the burst traffic. For example, when a large package is split into multiple TBs, one SCI can indicate resource reservation of another TB. In the above options, Option 1-b and Option 2 can support resource reservation of another TB of burst traffic. Comparing the two options, we </w:t>
      </w:r>
      <w:r>
        <w:rPr>
          <w:rFonts w:hint="eastAsia"/>
          <w:sz w:val="20"/>
        </w:rPr>
        <w:lastRenderedPageBreak/>
        <w:t>don</w:t>
      </w:r>
      <w:r>
        <w:rPr>
          <w:sz w:val="20"/>
        </w:rPr>
        <w:t>’</w:t>
      </w:r>
      <w:r>
        <w:rPr>
          <w:rFonts w:hint="eastAsia"/>
          <w:sz w:val="20"/>
        </w:rPr>
        <w:t xml:space="preserve">t find that Option 2 has advantages in terms of SCI payload, etc. It is better that the resource reservation mechanism of period services is as similar as that of burst traffic, and thus it is suggested that Option 1-b is used for supporting resource reservation of another TB in the burst traffic. </w:t>
      </w:r>
      <w:bookmarkStart w:id="13" w:name="_Toc20586873"/>
      <w:bookmarkEnd w:id="13"/>
    </w:p>
    <w:p w:rsidR="00A72683" w:rsidRDefault="008D1FA3">
      <w:pPr>
        <w:pStyle w:val="YJ-Proposal"/>
        <w:spacing w:before="120" w:after="120" w:line="276" w:lineRule="auto"/>
        <w:rPr>
          <w:szCs w:val="22"/>
          <w:lang w:val="en-US" w:eastAsia="zh-CN"/>
        </w:rPr>
      </w:pPr>
      <w:bookmarkStart w:id="14" w:name="_Toc24040195"/>
      <w:bookmarkStart w:id="15" w:name="_Toc8359"/>
      <w:r>
        <w:rPr>
          <w:rFonts w:hint="eastAsia"/>
        </w:rPr>
        <w:t>When reservation of a sidelink resource for an initial transmission of a TB at least by an SCI associated with a different TB is enabled,</w:t>
      </w:r>
      <w:r>
        <w:t xml:space="preserve"> </w:t>
      </w:r>
      <w:r>
        <w:rPr>
          <w:szCs w:val="22"/>
          <w:lang w:val="en-US" w:eastAsia="zh-CN"/>
        </w:rPr>
        <w:t>o</w:t>
      </w:r>
      <w:r>
        <w:rPr>
          <w:rFonts w:hint="eastAsia"/>
          <w:szCs w:val="22"/>
          <w:lang w:val="en-US" w:eastAsia="zh-CN"/>
        </w:rPr>
        <w:t xml:space="preserve">ption 1-a and </w:t>
      </w:r>
      <w:r>
        <w:rPr>
          <w:szCs w:val="22"/>
          <w:lang w:val="en-US" w:eastAsia="zh-CN"/>
        </w:rPr>
        <w:t>o</w:t>
      </w:r>
      <w:r>
        <w:rPr>
          <w:rFonts w:hint="eastAsia"/>
          <w:szCs w:val="22"/>
          <w:lang w:val="en-US" w:eastAsia="zh-CN"/>
        </w:rPr>
        <w:t>ption 1-b should be supported in order to indicate the resource reservation of another TB in the period and burst traffic.</w:t>
      </w:r>
      <w:bookmarkEnd w:id="14"/>
      <w:bookmarkEnd w:id="15"/>
    </w:p>
    <w:p w:rsidR="00A72683" w:rsidRDefault="00A72683">
      <w:pPr>
        <w:pStyle w:val="YJ-Proposal"/>
        <w:numPr>
          <w:ilvl w:val="0"/>
          <w:numId w:val="0"/>
        </w:numPr>
        <w:tabs>
          <w:tab w:val="clear" w:pos="0"/>
        </w:tabs>
        <w:spacing w:before="120" w:after="120" w:line="276" w:lineRule="auto"/>
        <w:rPr>
          <w:szCs w:val="22"/>
          <w:lang w:val="en-US" w:eastAsia="zh-CN"/>
        </w:rPr>
      </w:pPr>
    </w:p>
    <w:p w:rsidR="00A72683" w:rsidRDefault="008D1FA3">
      <w:pPr>
        <w:pStyle w:val="1"/>
        <w:spacing w:before="120" w:after="120"/>
        <w:ind w:left="0"/>
        <w:rPr>
          <w:szCs w:val="22"/>
        </w:rPr>
      </w:pPr>
      <w:r>
        <w:rPr>
          <w:rFonts w:hint="eastAsia"/>
          <w:szCs w:val="22"/>
        </w:rPr>
        <w:t xml:space="preserve">Re-evaluation in the </w:t>
      </w:r>
      <w:r w:rsidR="00126FFF">
        <w:rPr>
          <w:rFonts w:eastAsiaTheme="minorEastAsia" w:hint="eastAsia"/>
          <w:szCs w:val="22"/>
        </w:rPr>
        <w:t>r</w:t>
      </w:r>
      <w:r>
        <w:rPr>
          <w:rFonts w:hint="eastAsia"/>
          <w:szCs w:val="22"/>
        </w:rPr>
        <w:t xml:space="preserve">esource (re-)selection procedure </w:t>
      </w:r>
    </w:p>
    <w:p w:rsidR="00A72683" w:rsidRDefault="008D1FA3">
      <w:pPr>
        <w:spacing w:before="120" w:after="120" w:line="276" w:lineRule="auto"/>
        <w:rPr>
          <w:sz w:val="20"/>
        </w:rPr>
      </w:pPr>
      <w:r>
        <w:rPr>
          <w:rFonts w:hint="eastAsia"/>
          <w:sz w:val="20"/>
        </w:rPr>
        <w:t>In the RAN1 #98bis meeting, it is concluded that resource (re-)selection procedure supports re-evaluation of Step 1 and Step 2 before transmission of SCI with reservation. In this section, we focus on the following two remaining issues of re-evaluation of Step 1 and Step 2 in the RAN1 #98bis meeting.</w:t>
      </w:r>
    </w:p>
    <w:p w:rsidR="00A72683" w:rsidRDefault="008D1FA3">
      <w:pPr>
        <w:pStyle w:val="Style1"/>
        <w:numPr>
          <w:ilvl w:val="1"/>
          <w:numId w:val="9"/>
        </w:numPr>
        <w:spacing w:before="120" w:after="120"/>
        <w:ind w:leftChars="0" w:left="720"/>
        <w:rPr>
          <w:i/>
          <w:iCs/>
          <w:sz w:val="20"/>
        </w:rPr>
      </w:pPr>
      <w:r>
        <w:rPr>
          <w:i/>
          <w:iCs/>
          <w:sz w:val="20"/>
        </w:rPr>
        <w:t>FFS condition to change resource(s) from previous iteration to resource(s) from current iteration</w:t>
      </w:r>
    </w:p>
    <w:p w:rsidR="00A72683" w:rsidRDefault="008D1FA3">
      <w:pPr>
        <w:pStyle w:val="Style1"/>
        <w:numPr>
          <w:ilvl w:val="1"/>
          <w:numId w:val="9"/>
        </w:numPr>
        <w:spacing w:before="120" w:after="120"/>
        <w:ind w:leftChars="0" w:left="720"/>
        <w:rPr>
          <w:i/>
          <w:iCs/>
          <w:sz w:val="20"/>
        </w:rPr>
      </w:pPr>
      <w:r>
        <w:rPr>
          <w:i/>
          <w:iCs/>
          <w:sz w:val="20"/>
        </w:rPr>
        <w:t>FFS whether to handle it differently for blind and feedback-based retransmission resources</w:t>
      </w:r>
    </w:p>
    <w:p w:rsidR="00A72683" w:rsidRDefault="008D1FA3">
      <w:pPr>
        <w:spacing w:before="120" w:after="120" w:line="276" w:lineRule="auto"/>
        <w:rPr>
          <w:sz w:val="20"/>
        </w:rPr>
      </w:pPr>
      <w:r>
        <w:rPr>
          <w:rFonts w:hint="eastAsia"/>
          <w:sz w:val="20"/>
        </w:rPr>
        <w:t>For the condition to change resource(s) from previous iteration to resource(s) from current iteration, we think that reevaluation of step 1 and step 2 should be triggered be MAC layer. This is because the physical layer does not know the actual location of the resources selected by the MAC layer before the MAC layer notifies the physical layer to send the SCI indicating reserved resources. Therefore, the physical layer cannot know whether the actual selected resources are pre-empted by another UE, and does not know whether to perform reevaluation of Step 1 and Step 2. Therefore, it is suggested that MAC layer decide and trigger whether to execute reevaluation of step 1 and step 2. After the MAC layer trigger reevaluation of Step 1 and Step 2, physical layer needs to reevaluate Step 1 and report new identified candidate resources to MAC layer. In this procedure, we think that the sensing procedure performed by the physical layer should not be affected, that is to say, the sensing procedure performed by the physical layer is the same between the initial evaluation and reevaluation of Step 1.</w:t>
      </w:r>
    </w:p>
    <w:p w:rsidR="00A72683" w:rsidRDefault="008D1FA3">
      <w:pPr>
        <w:pStyle w:val="YJ-Proposal"/>
        <w:spacing w:before="120" w:after="120" w:line="276" w:lineRule="auto"/>
        <w:rPr>
          <w:szCs w:val="22"/>
          <w:lang w:val="en-US" w:eastAsia="zh-CN"/>
        </w:rPr>
      </w:pPr>
      <w:bookmarkStart w:id="16" w:name="_Toc24040196"/>
      <w:bookmarkStart w:id="17" w:name="_Toc17295"/>
      <w:r>
        <w:rPr>
          <w:rFonts w:hint="eastAsia"/>
          <w:szCs w:val="22"/>
          <w:lang w:val="en-US" w:eastAsia="zh-CN"/>
        </w:rPr>
        <w:t>For the re</w:t>
      </w:r>
      <w:r>
        <w:rPr>
          <w:szCs w:val="22"/>
          <w:lang w:val="en-US" w:eastAsia="zh-CN"/>
        </w:rPr>
        <w:t>-</w:t>
      </w:r>
      <w:r>
        <w:rPr>
          <w:rFonts w:hint="eastAsia"/>
          <w:szCs w:val="22"/>
          <w:lang w:val="en-US" w:eastAsia="zh-CN"/>
        </w:rPr>
        <w:t>evaluation of Step 1 and Step 2, the sensing process performed by the physical layer should not be affected.</w:t>
      </w:r>
      <w:bookmarkEnd w:id="16"/>
      <w:bookmarkEnd w:id="17"/>
    </w:p>
    <w:p w:rsidR="00A72683" w:rsidRDefault="008D1FA3">
      <w:pPr>
        <w:spacing w:before="120" w:after="120" w:line="276" w:lineRule="auto"/>
        <w:rPr>
          <w:sz w:val="20"/>
        </w:rPr>
      </w:pPr>
      <w:r>
        <w:rPr>
          <w:rFonts w:hint="eastAsia"/>
          <w:sz w:val="20"/>
        </w:rPr>
        <w:t>As for the resource selection of feedback based retransmission, some companies suggest that HARQ RTT between two transmissions of a TB should be considered in the resource (re)selection procedure. That is to say, it should be guaranteed that the GAP between two transmissions of a TB is not less than the minimum HARQ RTT requirement in the resource (re)selection procedure. Assuming that this requirement need be met, this requirement should be implemented through step2 of MAC layer rather than physical layer, because it is more complex for physical layer to implement this mechanism. Whether or how to ensure that the GAP between two transmissions of a TB is not less than the minimum HARQ RTT should be determined by RAN2.</w:t>
      </w:r>
    </w:p>
    <w:p w:rsidR="00A72683" w:rsidRDefault="00A72683">
      <w:pPr>
        <w:spacing w:before="120" w:afterLines="0" w:line="276" w:lineRule="auto"/>
      </w:pPr>
    </w:p>
    <w:p w:rsidR="00A72683" w:rsidRDefault="008D1FA3">
      <w:pPr>
        <w:pStyle w:val="1"/>
        <w:spacing w:before="120" w:after="120" w:line="276" w:lineRule="auto"/>
        <w:ind w:left="0"/>
        <w:rPr>
          <w:szCs w:val="22"/>
        </w:rPr>
      </w:pPr>
      <w:bookmarkStart w:id="18" w:name="_Toc23524"/>
      <w:bookmarkStart w:id="19" w:name="_Toc12012"/>
      <w:r>
        <w:rPr>
          <w:rFonts w:hint="eastAsia"/>
          <w:szCs w:val="22"/>
        </w:rPr>
        <w:t>Whether to use released resource(s) of feedback-based retransmissions of the transmitting UE</w:t>
      </w:r>
    </w:p>
    <w:p w:rsidR="00A72683" w:rsidRDefault="008D1FA3">
      <w:pPr>
        <w:spacing w:before="120" w:after="120" w:line="276" w:lineRule="auto"/>
        <w:rPr>
          <w:sz w:val="20"/>
        </w:rPr>
      </w:pPr>
      <w:r>
        <w:rPr>
          <w:rFonts w:hint="eastAsia"/>
          <w:sz w:val="20"/>
        </w:rPr>
        <w:t xml:space="preserve">In this section, we will discuss on whether or not released resource(s) of feedback-based PSSCH retransmissions of the transmitting UE should be used by the receiver UE(s) and other UEs. In RAN1 #97 meeting, it is agreed that no additional signaling is defined for the purpose of release of unused resources release. If the receiver UE(s) and other UE(s) want to use released resources of feedback-based PSSCH retransmissions, one solution is that these UEs judge whether or not the resource(s) of feedback-based PSSCH retransmissions is released by HARQ feedback from receiver UE(s). However, it makes the sensing process more complete if the sensing user determine the occupancy of resources </w:t>
      </w:r>
      <w:r>
        <w:rPr>
          <w:rFonts w:hint="eastAsia"/>
          <w:sz w:val="20"/>
        </w:rPr>
        <w:lastRenderedPageBreak/>
        <w:t xml:space="preserve">in the resource window by HARQ feedback from receiver UE(s). In addition, the intention for the receiver UE(s) and other UE(s) to reuse released resources of feedback-based PSSCH retransmissions is to avoid waste of resources. Moreover, due to errors for HARQ feedback information, both the receiver UE(s) and other UE(s) may incorrectly occupy feedback-based PSSCH retransmissions resource(s) not being released by the transmitting UE. This will lead to mutual interference between the transmitting UE and the receiver/other UE(s), and V2X communication on resources for feedback-based PSSCH retransmissions becomes unreliable. </w:t>
      </w:r>
    </w:p>
    <w:p w:rsidR="00A72683" w:rsidRDefault="008D1FA3">
      <w:pPr>
        <w:spacing w:before="120" w:after="120" w:line="276" w:lineRule="auto"/>
        <w:rPr>
          <w:sz w:val="20"/>
        </w:rPr>
      </w:pPr>
      <w:r>
        <w:rPr>
          <w:rFonts w:hint="eastAsia"/>
          <w:sz w:val="20"/>
        </w:rPr>
        <w:t xml:space="preserve">For the groupcast communication in Figures 3 and 4, the transmitting UE1 sends PSCCH/PSSCH, and UE2 and UE3 in the same group perform HARQ feedback . In Figure 3, UE4 can correctly receive ACK information from UE3, but fails to receive NACK information from UE2. As a result, the sensing UE4 mistakenly use the resource(s) of feedback-based PSSCH retransmissions not released by the transmitting UE1, and the transmitted signal from UE4 is seriously interfered by the transmitting UE1. In Figure 4, the sensing UE4 can only sense the ACK information from UE2, and cannot find that DTX phenomenon had happened for the UE3. Therefore, the UE4 performed V2X transmission in the unreleased resource of feedback-based PSSCH retransmissions. So, the signal from UE1 to UE3 is seriously interfered by the UE4. </w:t>
      </w:r>
    </w:p>
    <w:p w:rsidR="00A72683" w:rsidRDefault="008D1FA3">
      <w:pPr>
        <w:spacing w:before="120" w:after="120" w:line="276" w:lineRule="auto"/>
        <w:rPr>
          <w:sz w:val="20"/>
        </w:rPr>
      </w:pPr>
      <w:r>
        <w:rPr>
          <w:rFonts w:hint="eastAsia"/>
          <w:sz w:val="20"/>
        </w:rPr>
        <w:t xml:space="preserve">For the unicast communication, when the receiver UE and other UEs decide to use resource(s) of feedback-based PSSCH retransmissions of the transmitting UE based on the ACK information from the receiver UE, in fact the resource(s) of feedback-based PSSCH retransmissions may be used to transmit another TB of the transmitting UE. Therefore, resource conflict between the transmitting UE and the receiver/other UE(s) is about to occur.  </w:t>
      </w:r>
    </w:p>
    <w:p w:rsidR="00A72683" w:rsidRDefault="008D1FA3">
      <w:pPr>
        <w:spacing w:beforeLines="0" w:afterLines="0"/>
        <w:jc w:val="center"/>
      </w:pPr>
      <w:r>
        <w:rPr>
          <w:noProof/>
        </w:rPr>
        <w:drawing>
          <wp:inline distT="0" distB="0" distL="114300" distR="114300">
            <wp:extent cx="4127500" cy="1962150"/>
            <wp:effectExtent l="0" t="0" r="63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cstate="print"/>
                    <a:stretch>
                      <a:fillRect/>
                    </a:stretch>
                  </pic:blipFill>
                  <pic:spPr>
                    <a:xfrm>
                      <a:off x="0" y="0"/>
                      <a:ext cx="4127500" cy="1962150"/>
                    </a:xfrm>
                    <a:prstGeom prst="rect">
                      <a:avLst/>
                    </a:prstGeom>
                    <a:noFill/>
                    <a:ln w="9525">
                      <a:noFill/>
                    </a:ln>
                  </pic:spPr>
                </pic:pic>
              </a:graphicData>
            </a:graphic>
          </wp:inline>
        </w:drawing>
      </w:r>
    </w:p>
    <w:p w:rsidR="00A72683" w:rsidRDefault="008D1FA3">
      <w:pPr>
        <w:pStyle w:val="a3"/>
        <w:spacing w:line="276" w:lineRule="auto"/>
        <w:jc w:val="center"/>
        <w:rPr>
          <w:b w:val="0"/>
          <w:sz w:val="20"/>
        </w:rPr>
      </w:pPr>
      <w:r>
        <w:rPr>
          <w:rFonts w:hint="eastAsia"/>
          <w:b w:val="0"/>
          <w:sz w:val="20"/>
        </w:rPr>
        <w:t>Figure 3 Signal from the sensing UE4 is seriously interfered by the transmitting UE1</w:t>
      </w:r>
    </w:p>
    <w:p w:rsidR="00A72683" w:rsidRDefault="008D1FA3">
      <w:pPr>
        <w:spacing w:beforeLines="0" w:afterLines="0"/>
        <w:jc w:val="center"/>
        <w:rPr>
          <w:highlight w:val="green"/>
        </w:rPr>
      </w:pPr>
      <w:r>
        <w:rPr>
          <w:noProof/>
        </w:rPr>
        <w:drawing>
          <wp:inline distT="0" distB="0" distL="114300" distR="114300">
            <wp:extent cx="4044950" cy="1739900"/>
            <wp:effectExtent l="0" t="0" r="12700"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cstate="print"/>
                    <a:stretch>
                      <a:fillRect/>
                    </a:stretch>
                  </pic:blipFill>
                  <pic:spPr>
                    <a:xfrm>
                      <a:off x="0" y="0"/>
                      <a:ext cx="4044950" cy="1739900"/>
                    </a:xfrm>
                    <a:prstGeom prst="rect">
                      <a:avLst/>
                    </a:prstGeom>
                    <a:noFill/>
                    <a:ln w="9525">
                      <a:noFill/>
                    </a:ln>
                  </pic:spPr>
                </pic:pic>
              </a:graphicData>
            </a:graphic>
          </wp:inline>
        </w:drawing>
      </w:r>
    </w:p>
    <w:p w:rsidR="00A72683" w:rsidRDefault="008D1FA3">
      <w:pPr>
        <w:pStyle w:val="a3"/>
        <w:spacing w:line="276" w:lineRule="auto"/>
        <w:jc w:val="center"/>
        <w:rPr>
          <w:b w:val="0"/>
          <w:sz w:val="20"/>
        </w:rPr>
      </w:pPr>
      <w:r>
        <w:rPr>
          <w:rFonts w:hint="eastAsia"/>
          <w:b w:val="0"/>
          <w:sz w:val="20"/>
        </w:rPr>
        <w:t>Figure 4 S</w:t>
      </w:r>
      <w:r>
        <w:rPr>
          <w:b w:val="0"/>
          <w:sz w:val="20"/>
        </w:rPr>
        <w:t>ignal</w:t>
      </w:r>
      <w:r>
        <w:rPr>
          <w:rFonts w:hint="eastAsia"/>
          <w:b w:val="0"/>
          <w:sz w:val="20"/>
        </w:rPr>
        <w:t xml:space="preserve"> from the transmitting UE1 </w:t>
      </w:r>
      <w:r>
        <w:rPr>
          <w:b w:val="0"/>
          <w:sz w:val="20"/>
        </w:rPr>
        <w:t>is seriously interfered by the sensing UE4</w:t>
      </w:r>
    </w:p>
    <w:p w:rsidR="00A72683" w:rsidRDefault="008D1FA3">
      <w:pPr>
        <w:spacing w:before="120" w:after="120" w:line="276" w:lineRule="auto"/>
        <w:rPr>
          <w:sz w:val="20"/>
        </w:rPr>
      </w:pPr>
      <w:r>
        <w:rPr>
          <w:rFonts w:hint="eastAsia"/>
          <w:sz w:val="20"/>
        </w:rPr>
        <w:t>Based on the above discussion, we suggest that the sensing and resource selection procedures for other UEs are not impacted by the HARQ Feedback information from both the receiver UE(s) and other UE(s).</w:t>
      </w:r>
    </w:p>
    <w:p w:rsidR="00A72683" w:rsidRDefault="008D1FA3">
      <w:pPr>
        <w:pStyle w:val="YJ-Proposal"/>
        <w:spacing w:before="120" w:after="120" w:line="276" w:lineRule="auto"/>
        <w:rPr>
          <w:szCs w:val="22"/>
          <w:lang w:val="en-US" w:eastAsia="zh-CN"/>
        </w:rPr>
      </w:pPr>
      <w:bookmarkStart w:id="20" w:name="_Toc31164"/>
      <w:bookmarkStart w:id="21" w:name="_Toc17929"/>
      <w:bookmarkStart w:id="22" w:name="_Toc25591"/>
      <w:bookmarkStart w:id="23" w:name="_Toc24040197"/>
      <w:bookmarkStart w:id="24" w:name="_Toc16859"/>
      <w:bookmarkEnd w:id="18"/>
      <w:bookmarkEnd w:id="19"/>
      <w:r>
        <w:rPr>
          <w:rFonts w:hint="eastAsia"/>
          <w:szCs w:val="22"/>
          <w:lang w:val="en-US" w:eastAsia="zh-CN"/>
        </w:rPr>
        <w:lastRenderedPageBreak/>
        <w:t>For both the receiver UE(s) and other UE(s), the HARQ Feedback information cannot be used for resource selection from the resource(s) of feedback-based PSSCH retransmissions of the transmitting UE.</w:t>
      </w:r>
      <w:bookmarkEnd w:id="20"/>
      <w:bookmarkEnd w:id="21"/>
      <w:bookmarkEnd w:id="22"/>
      <w:bookmarkEnd w:id="23"/>
      <w:bookmarkEnd w:id="24"/>
    </w:p>
    <w:p w:rsidR="00A72683" w:rsidRDefault="00A72683">
      <w:pPr>
        <w:pStyle w:val="YJ-Proposal"/>
        <w:numPr>
          <w:ilvl w:val="0"/>
          <w:numId w:val="0"/>
        </w:numPr>
        <w:tabs>
          <w:tab w:val="clear" w:pos="0"/>
        </w:tabs>
        <w:spacing w:before="120" w:after="120"/>
        <w:rPr>
          <w:lang w:val="en-US" w:eastAsia="zh-CN"/>
        </w:rPr>
      </w:pPr>
    </w:p>
    <w:p w:rsidR="00A72683" w:rsidRDefault="008D1FA3">
      <w:pPr>
        <w:pStyle w:val="1"/>
        <w:spacing w:before="120" w:after="120"/>
        <w:ind w:left="0"/>
        <w:rPr>
          <w:szCs w:val="22"/>
          <w:lang w:val="en-GB"/>
        </w:rPr>
      </w:pPr>
      <w:r>
        <w:rPr>
          <w:rFonts w:hint="eastAsia"/>
          <w:szCs w:val="22"/>
        </w:rPr>
        <w:t>Z</w:t>
      </w:r>
      <w:r>
        <w:rPr>
          <w:rFonts w:hint="eastAsia"/>
          <w:szCs w:val="22"/>
          <w:lang w:val="en-GB"/>
        </w:rPr>
        <w:t xml:space="preserve">one based resource </w:t>
      </w:r>
      <w:r>
        <w:rPr>
          <w:rFonts w:hint="eastAsia"/>
          <w:szCs w:val="22"/>
        </w:rPr>
        <w:t>pool selection</w:t>
      </w:r>
    </w:p>
    <w:p w:rsidR="00A72683" w:rsidRDefault="008D1FA3">
      <w:pPr>
        <w:spacing w:before="120" w:after="120" w:line="276" w:lineRule="auto"/>
        <w:rPr>
          <w:sz w:val="20"/>
        </w:rPr>
      </w:pPr>
      <w:r>
        <w:rPr>
          <w:rFonts w:hint="eastAsia"/>
          <w:sz w:val="20"/>
        </w:rPr>
        <w:t>In this section, we will evaluate the performance of the zone base resource allocation, and provide our views on zone base resource allocation. In our simulations, the pattern grids are wrapped around across the simulation area, and two setups of zone size are used. More detail simulation assumption can be found in the appendix and our companion contribution [2] .</w:t>
      </w:r>
    </w:p>
    <w:p w:rsidR="00A72683" w:rsidRDefault="008D1FA3">
      <w:pPr>
        <w:pStyle w:val="120"/>
        <w:numPr>
          <w:ilvl w:val="0"/>
          <w:numId w:val="12"/>
        </w:numPr>
        <w:spacing w:before="60" w:afterLines="0" w:line="259" w:lineRule="auto"/>
        <w:contextualSpacing w:val="0"/>
        <w:rPr>
          <w:sz w:val="20"/>
        </w:rPr>
      </w:pPr>
      <w:r>
        <w:rPr>
          <w:sz w:val="20"/>
        </w:rPr>
        <w:t xml:space="preserve">Zone size is </w:t>
      </w:r>
      <w:r>
        <w:rPr>
          <w:rFonts w:eastAsia="宋体" w:hint="eastAsia"/>
          <w:sz w:val="20"/>
          <w:szCs w:val="20"/>
        </w:rPr>
        <w:t>50m-by-50m</w:t>
      </w:r>
      <w:r>
        <w:rPr>
          <w:rFonts w:eastAsia="宋体"/>
          <w:sz w:val="20"/>
          <w:szCs w:val="20"/>
        </w:rPr>
        <w:t xml:space="preserve">, and pattern grid size is </w:t>
      </w:r>
      <w:r>
        <w:rPr>
          <w:rFonts w:hint="eastAsia"/>
          <w:sz w:val="20"/>
          <w:szCs w:val="20"/>
        </w:rPr>
        <w:t>3-by-3</w:t>
      </w:r>
      <w:r>
        <w:rPr>
          <w:sz w:val="20"/>
          <w:szCs w:val="20"/>
        </w:rPr>
        <w:t>;</w:t>
      </w:r>
    </w:p>
    <w:p w:rsidR="00A72683" w:rsidRDefault="008D1FA3">
      <w:pPr>
        <w:pStyle w:val="120"/>
        <w:numPr>
          <w:ilvl w:val="0"/>
          <w:numId w:val="12"/>
        </w:numPr>
        <w:spacing w:before="60" w:afterLines="0" w:line="259" w:lineRule="auto"/>
        <w:contextualSpacing w:val="0"/>
        <w:rPr>
          <w:sz w:val="20"/>
        </w:rPr>
      </w:pPr>
      <w:r>
        <w:rPr>
          <w:sz w:val="20"/>
        </w:rPr>
        <w:t xml:space="preserve">Zone size is </w:t>
      </w:r>
      <w:r>
        <w:rPr>
          <w:rFonts w:eastAsia="宋体" w:hint="eastAsia"/>
          <w:sz w:val="20"/>
          <w:szCs w:val="20"/>
        </w:rPr>
        <w:t>20m-by-20m</w:t>
      </w:r>
      <w:r>
        <w:rPr>
          <w:rFonts w:eastAsia="宋体"/>
          <w:sz w:val="20"/>
          <w:szCs w:val="20"/>
        </w:rPr>
        <w:t xml:space="preserve">, and pattern grid size is </w:t>
      </w:r>
      <w:r>
        <w:rPr>
          <w:rFonts w:hint="eastAsia"/>
          <w:sz w:val="20"/>
          <w:szCs w:val="20"/>
        </w:rPr>
        <w:t>4-by-4.</w:t>
      </w:r>
    </w:p>
    <w:p w:rsidR="00A72683" w:rsidRDefault="008D1FA3">
      <w:pPr>
        <w:spacing w:before="120" w:afterLines="0"/>
        <w:jc w:val="center"/>
      </w:pPr>
      <w:r>
        <w:rPr>
          <w:noProof/>
        </w:rPr>
        <w:drawing>
          <wp:inline distT="0" distB="0" distL="114300" distR="114300">
            <wp:extent cx="3898900" cy="3359785"/>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5" cstate="print"/>
                    <a:stretch>
                      <a:fillRect/>
                    </a:stretch>
                  </pic:blipFill>
                  <pic:spPr>
                    <a:xfrm>
                      <a:off x="0" y="0"/>
                      <a:ext cx="3919146" cy="3377054"/>
                    </a:xfrm>
                    <a:prstGeom prst="rect">
                      <a:avLst/>
                    </a:prstGeom>
                    <a:noFill/>
                    <a:ln w="9525">
                      <a:noFill/>
                    </a:ln>
                  </pic:spPr>
                </pic:pic>
              </a:graphicData>
            </a:graphic>
          </wp:inline>
        </w:drawing>
      </w:r>
    </w:p>
    <w:p w:rsidR="00A72683" w:rsidRDefault="008D1FA3">
      <w:pPr>
        <w:pStyle w:val="a3"/>
        <w:spacing w:line="276" w:lineRule="auto"/>
        <w:jc w:val="center"/>
        <w:rPr>
          <w:b w:val="0"/>
          <w:sz w:val="20"/>
        </w:rPr>
      </w:pPr>
      <w:bookmarkStart w:id="25" w:name="_Ref210"/>
      <w:r>
        <w:rPr>
          <w:rFonts w:hint="eastAsia"/>
          <w:b w:val="0"/>
          <w:sz w:val="20"/>
        </w:rPr>
        <w:t xml:space="preserve">Figure </w:t>
      </w:r>
      <w:bookmarkEnd w:id="25"/>
      <w:r>
        <w:rPr>
          <w:rFonts w:hint="eastAsia"/>
          <w:b w:val="0"/>
          <w:sz w:val="20"/>
        </w:rPr>
        <w:t xml:space="preserve">5 PRR comparison </w:t>
      </w:r>
    </w:p>
    <w:p w:rsidR="00A72683" w:rsidRDefault="008D1FA3">
      <w:pPr>
        <w:spacing w:before="120" w:after="120" w:line="276" w:lineRule="auto"/>
        <w:rPr>
          <w:sz w:val="20"/>
        </w:rPr>
      </w:pPr>
      <w:r>
        <w:rPr>
          <w:rFonts w:hint="eastAsia"/>
          <w:sz w:val="20"/>
        </w:rPr>
        <w:t xml:space="preserve">As shown in Figure 5, the performance of zone based scheme is worse than the performance of non zone-based scheme. In the zone based scheme, the resources available within one zone are limited, and thus the UEs sharing the same small resource pool would experience more resource selection collisions and more severe half duplex issues. </w:t>
      </w:r>
    </w:p>
    <w:p w:rsidR="00A72683" w:rsidRDefault="008D1FA3">
      <w:pPr>
        <w:pStyle w:val="YJ-Observation"/>
        <w:spacing w:before="120" w:after="120" w:line="276" w:lineRule="auto"/>
        <w:rPr>
          <w:lang w:val="en-US" w:eastAsia="zh-CN"/>
        </w:rPr>
      </w:pPr>
      <w:bookmarkStart w:id="26" w:name="_Toc16882407"/>
      <w:bookmarkStart w:id="27" w:name="_Toc7965"/>
      <w:bookmarkStart w:id="28" w:name="_Toc5845"/>
      <w:r>
        <w:rPr>
          <w:lang w:val="en-US" w:eastAsia="zh-CN"/>
        </w:rPr>
        <w:t>The</w:t>
      </w:r>
      <w:r>
        <w:rPr>
          <w:rFonts w:hint="eastAsia"/>
          <w:lang w:val="en-US" w:eastAsia="zh-CN"/>
        </w:rPr>
        <w:t xml:space="preserve"> zone-based resource pool </w:t>
      </w:r>
      <w:r>
        <w:rPr>
          <w:lang w:val="en-US" w:eastAsia="zh-CN"/>
        </w:rPr>
        <w:t xml:space="preserve">scheme </w:t>
      </w:r>
      <w:r>
        <w:rPr>
          <w:rFonts w:hint="eastAsia"/>
          <w:lang w:val="en-US" w:eastAsia="zh-CN"/>
        </w:rPr>
        <w:t>offer</w:t>
      </w:r>
      <w:r>
        <w:rPr>
          <w:lang w:val="en-US" w:eastAsia="zh-CN"/>
        </w:rPr>
        <w:t>s</w:t>
      </w:r>
      <w:r>
        <w:rPr>
          <w:rFonts w:hint="eastAsia"/>
          <w:lang w:val="en-US" w:eastAsia="zh-CN"/>
        </w:rPr>
        <w:t xml:space="preserve"> no performance benefit comparing to non-zone-based resource </w:t>
      </w:r>
      <w:r>
        <w:rPr>
          <w:lang w:val="en-US" w:eastAsia="zh-CN"/>
        </w:rPr>
        <w:t xml:space="preserve">pool </w:t>
      </w:r>
      <w:r>
        <w:rPr>
          <w:rFonts w:hint="eastAsia"/>
          <w:lang w:val="en-US" w:eastAsia="zh-CN"/>
        </w:rPr>
        <w:t>scheme.</w:t>
      </w:r>
      <w:bookmarkEnd w:id="26"/>
      <w:bookmarkEnd w:id="27"/>
      <w:bookmarkEnd w:id="28"/>
    </w:p>
    <w:p w:rsidR="00A72683" w:rsidRDefault="008D1FA3">
      <w:pPr>
        <w:pStyle w:val="YJ-Proposal"/>
        <w:spacing w:before="120" w:after="120" w:line="276" w:lineRule="auto"/>
        <w:rPr>
          <w:szCs w:val="22"/>
          <w:lang w:val="en-US" w:eastAsia="zh-CN"/>
        </w:rPr>
      </w:pPr>
      <w:bookmarkStart w:id="29" w:name="_Toc24040198"/>
      <w:bookmarkStart w:id="30" w:name="_Toc17373"/>
      <w:bookmarkStart w:id="31" w:name="_Toc5755"/>
      <w:r>
        <w:rPr>
          <w:rFonts w:hint="eastAsia"/>
          <w:szCs w:val="22"/>
          <w:lang w:val="en-US" w:eastAsia="zh-CN"/>
        </w:rPr>
        <w:t>The zone-based resource pool scheme is not supported in NR V2X.</w:t>
      </w:r>
      <w:bookmarkEnd w:id="29"/>
      <w:bookmarkEnd w:id="30"/>
      <w:bookmarkEnd w:id="31"/>
    </w:p>
    <w:p w:rsidR="00A72683" w:rsidRDefault="008D1FA3">
      <w:pPr>
        <w:pStyle w:val="1"/>
        <w:spacing w:before="120" w:after="120"/>
        <w:ind w:left="0"/>
        <w:rPr>
          <w:szCs w:val="22"/>
          <w:lang w:eastAsia="en-US"/>
        </w:rPr>
      </w:pPr>
      <w:r>
        <w:rPr>
          <w:rFonts w:hint="eastAsia"/>
          <w:szCs w:val="22"/>
        </w:rPr>
        <w:t>P</w:t>
      </w:r>
      <w:r>
        <w:rPr>
          <w:rFonts w:hint="eastAsia"/>
          <w:szCs w:val="22"/>
          <w:lang w:val="en-GB"/>
        </w:rPr>
        <w:t>re-emption mechanism</w:t>
      </w:r>
    </w:p>
    <w:p w:rsidR="00A72683" w:rsidRDefault="008D1FA3">
      <w:pPr>
        <w:spacing w:before="120" w:after="120" w:line="276" w:lineRule="auto"/>
        <w:rPr>
          <w:sz w:val="20"/>
          <w:lang w:val="en-GB"/>
        </w:rPr>
      </w:pPr>
      <w:r>
        <w:rPr>
          <w:rFonts w:hint="eastAsia"/>
          <w:sz w:val="20"/>
          <w:lang w:val="en-GB"/>
        </w:rPr>
        <w:t xml:space="preserve">In RAN1 #98bis meeting, it is concluded that 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 In our opinion, it is </w:t>
      </w:r>
      <w:r>
        <w:rPr>
          <w:sz w:val="20"/>
          <w:lang w:val="en-GB"/>
        </w:rPr>
        <w:t>natural</w:t>
      </w:r>
      <w:r>
        <w:rPr>
          <w:rFonts w:hint="eastAsia"/>
          <w:sz w:val="20"/>
          <w:lang w:val="en-GB"/>
        </w:rPr>
        <w:t xml:space="preserve"> that a UE should triggers reselection of already signaled resource(s) no later than the m-T3. </w:t>
      </w:r>
      <w:r>
        <w:rPr>
          <w:rFonts w:hint="eastAsia"/>
          <w:sz w:val="20"/>
          <w:lang w:val="en-GB"/>
        </w:rPr>
        <w:lastRenderedPageBreak/>
        <w:t xml:space="preserve">Where m represents the </w:t>
      </w:r>
      <w:r>
        <w:rPr>
          <w:sz w:val="20"/>
          <w:lang w:val="en-GB"/>
        </w:rPr>
        <w:t xml:space="preserve">moment </w:t>
      </w:r>
      <w:r>
        <w:rPr>
          <w:rFonts w:hint="eastAsia"/>
          <w:sz w:val="20"/>
          <w:lang w:val="en-GB"/>
        </w:rPr>
        <w:t>of SCI indicating</w:t>
      </w:r>
      <w:r>
        <w:rPr>
          <w:sz w:val="20"/>
          <w:lang w:val="en-GB"/>
        </w:rPr>
        <w:t xml:space="preserve"> resource reservation</w:t>
      </w:r>
      <w:r>
        <w:rPr>
          <w:rFonts w:hint="eastAsia"/>
          <w:sz w:val="20"/>
          <w:lang w:val="en-GB"/>
        </w:rPr>
        <w:t xml:space="preserve">, and T3 is introduced to </w:t>
      </w:r>
      <w:r>
        <w:rPr>
          <w:sz w:val="20"/>
          <w:lang w:val="en-GB"/>
        </w:rPr>
        <w:t>cover resource reselection processing time</w:t>
      </w:r>
      <w:r>
        <w:rPr>
          <w:rFonts w:hint="eastAsia"/>
          <w:sz w:val="20"/>
          <w:lang w:val="en-GB"/>
        </w:rPr>
        <w:t>.</w:t>
      </w:r>
    </w:p>
    <w:p w:rsidR="00A72683" w:rsidRDefault="008D1FA3">
      <w:pPr>
        <w:spacing w:before="120" w:after="120" w:line="276" w:lineRule="auto"/>
        <w:rPr>
          <w:sz w:val="20"/>
        </w:rPr>
      </w:pPr>
      <w:r>
        <w:rPr>
          <w:rFonts w:hint="eastAsia"/>
          <w:sz w:val="20"/>
          <w:lang w:val="en-GB"/>
        </w:rPr>
        <w:t xml:space="preserve">In addition, </w:t>
      </w:r>
      <w:r>
        <w:rPr>
          <w:rFonts w:hint="eastAsia"/>
          <w:sz w:val="20"/>
        </w:rPr>
        <w:t xml:space="preserve">it is FFS that </w:t>
      </w:r>
      <w:r>
        <w:rPr>
          <w:rFonts w:hint="eastAsia"/>
          <w:sz w:val="20"/>
          <w:lang w:val="en-GB"/>
        </w:rPr>
        <w:t>whether or not to support other potential UE behaviour (e.g, power boosting/reduction)</w:t>
      </w:r>
      <w:r>
        <w:rPr>
          <w:rFonts w:hint="eastAsia"/>
          <w:sz w:val="20"/>
        </w:rPr>
        <w:t xml:space="preserve">. We don't find it necessary to introduce other UE behaviors. </w:t>
      </w:r>
      <w:r>
        <w:rPr>
          <w:sz w:val="20"/>
        </w:rPr>
        <w:t>For</w:t>
      </w:r>
      <w:r>
        <w:rPr>
          <w:rFonts w:hint="eastAsia"/>
          <w:sz w:val="20"/>
        </w:rPr>
        <w:t xml:space="preserve"> the power boosting/reduction mechanism, the interference from a UE to the higher priority UE cannot be avoided and it is difficult to ensure the communication reliability of higher priority UE.</w:t>
      </w:r>
    </w:p>
    <w:p w:rsidR="00A72683" w:rsidRDefault="008D1FA3">
      <w:pPr>
        <w:spacing w:before="120" w:after="120" w:line="276" w:lineRule="auto"/>
        <w:rPr>
          <w:sz w:val="20"/>
        </w:rPr>
      </w:pPr>
      <w:r>
        <w:rPr>
          <w:sz w:val="20"/>
        </w:rPr>
        <w:t>For</w:t>
      </w:r>
      <w:r>
        <w:rPr>
          <w:rFonts w:hint="eastAsia"/>
          <w:sz w:val="20"/>
        </w:rPr>
        <w:t xml:space="preserve"> the </w:t>
      </w:r>
      <w:r>
        <w:rPr>
          <w:rFonts w:hint="eastAsia"/>
          <w:sz w:val="20"/>
          <w:lang w:val="en-GB"/>
        </w:rPr>
        <w:t xml:space="preserve">power </w:t>
      </w:r>
      <w:r>
        <w:rPr>
          <w:rFonts w:hint="eastAsia"/>
          <w:sz w:val="20"/>
        </w:rPr>
        <w:t xml:space="preserve">reduction mechanism, it should be guaranteed that the power of the lower UE is no more than a power threshold if resource conflicts occur between a UE and a higher priority UE. If the power threshold is determined by the implementation of each UE that triggers the reselection of resources, some </w:t>
      </w:r>
      <w:r>
        <w:rPr>
          <w:sz w:val="20"/>
        </w:rPr>
        <w:t>self-centered</w:t>
      </w:r>
      <w:r>
        <w:rPr>
          <w:rFonts w:hint="eastAsia"/>
          <w:sz w:val="20"/>
        </w:rPr>
        <w:t xml:space="preserve"> UEs will adopt large power thresholds , and this will cause strong interference to high priority UEs. Therefore, the power threshold needs to be determined by standardization discussion, and it should be noted that it is difficult to select the power threshold. If a high power threshold is adopted, it means that the low priority UE will cause strong interference to a higher priority UE, so the communication reliability of the higher priority UE cannot be guaranteed. On the contrary, when the power threshold is very low, the communication for a lower priority UE may not be guaranteed basically, and the introduction of power reduction mechanism becomes meaningless.</w:t>
      </w:r>
    </w:p>
    <w:p w:rsidR="00A72683" w:rsidRDefault="008D1FA3">
      <w:pPr>
        <w:spacing w:before="120" w:after="120" w:line="276" w:lineRule="auto"/>
        <w:rPr>
          <w:sz w:val="20"/>
        </w:rPr>
      </w:pPr>
      <w:r>
        <w:rPr>
          <w:rFonts w:hint="eastAsia"/>
          <w:sz w:val="20"/>
        </w:rPr>
        <w:t xml:space="preserve">In the </w:t>
      </w:r>
      <w:r>
        <w:rPr>
          <w:rFonts w:hint="eastAsia"/>
          <w:sz w:val="20"/>
          <w:lang w:val="en-GB"/>
        </w:rPr>
        <w:t>power boosting</w:t>
      </w:r>
      <w:r>
        <w:rPr>
          <w:rFonts w:hint="eastAsia"/>
          <w:sz w:val="20"/>
        </w:rPr>
        <w:t xml:space="preserve"> mechanism, it is expected that the power of a higher priority UE is boosted in order to improve the communication reliability. However, when the transmitting power reaches the maximum capacity of a UE, it is difficult for the high priority to perform power boosting. In addition, if a target UE conflicting with a lower priority UE perform power boosting, it may cause strong interference to another UE whose priority is greater than or equal to this target UE when resources of another UE overlap with the target UE within a certain distance. Therefore, the communication reliability of another higher priority UE is seriously affected.</w:t>
      </w:r>
    </w:p>
    <w:p w:rsidR="00A72683" w:rsidRDefault="008D1FA3">
      <w:pPr>
        <w:pStyle w:val="Style1"/>
        <w:spacing w:before="120" w:after="120" w:line="276" w:lineRule="auto"/>
        <w:ind w:leftChars="0" w:left="0"/>
        <w:rPr>
          <w:sz w:val="20"/>
        </w:rPr>
      </w:pPr>
      <w:r>
        <w:rPr>
          <w:rFonts w:hint="eastAsia"/>
          <w:sz w:val="20"/>
        </w:rPr>
        <w:t xml:space="preserve">Based on the above analysis, we suggest that no </w:t>
      </w:r>
      <w:r>
        <w:rPr>
          <w:sz w:val="20"/>
        </w:rPr>
        <w:t>other</w:t>
      </w:r>
      <w:r>
        <w:rPr>
          <w:rFonts w:hint="eastAsia"/>
          <w:sz w:val="20"/>
        </w:rPr>
        <w:t xml:space="preserve"> UE behavior (e.g., power boosting / reduction) is introduced when resources of a UE overlap with another higher priority UE and the measured RSRP on the overlapped resource(s) </w:t>
      </w:r>
      <w:r>
        <w:rPr>
          <w:sz w:val="20"/>
        </w:rPr>
        <w:t>is larger than an associated SL-RSRP threshold</w:t>
      </w:r>
      <w:r>
        <w:rPr>
          <w:rFonts w:hint="eastAsia"/>
          <w:sz w:val="20"/>
        </w:rPr>
        <w:t>.</w:t>
      </w:r>
    </w:p>
    <w:p w:rsidR="00A72683" w:rsidRDefault="008D1FA3">
      <w:pPr>
        <w:pStyle w:val="YJ-Proposal"/>
        <w:spacing w:before="120" w:after="120" w:line="276" w:lineRule="auto"/>
        <w:rPr>
          <w:szCs w:val="22"/>
          <w:lang w:val="en-US" w:eastAsia="zh-CN"/>
        </w:rPr>
      </w:pPr>
      <w:bookmarkStart w:id="32" w:name="_Toc22157"/>
      <w:bookmarkStart w:id="33" w:name="_Toc24040199"/>
      <w:bookmarkStart w:id="34" w:name="_Toc29016"/>
      <w:r>
        <w:rPr>
          <w:szCs w:val="22"/>
          <w:lang w:val="en-US" w:eastAsia="zh-CN"/>
        </w:rPr>
        <w:t>For pre-emption, n</w:t>
      </w:r>
      <w:r>
        <w:rPr>
          <w:rFonts w:hint="eastAsia"/>
          <w:szCs w:val="22"/>
          <w:lang w:val="en-US" w:eastAsia="zh-CN"/>
        </w:rPr>
        <w:t>o other UE behavior (e.g., power boosting / reduction) is introduced.</w:t>
      </w:r>
      <w:bookmarkEnd w:id="32"/>
      <w:bookmarkEnd w:id="33"/>
      <w:bookmarkEnd w:id="34"/>
    </w:p>
    <w:p w:rsidR="00A72683" w:rsidRDefault="00A72683">
      <w:pPr>
        <w:pStyle w:val="YJ-Proposal"/>
        <w:numPr>
          <w:ilvl w:val="0"/>
          <w:numId w:val="0"/>
        </w:numPr>
        <w:tabs>
          <w:tab w:val="clear" w:pos="0"/>
        </w:tabs>
        <w:spacing w:before="120" w:after="120"/>
        <w:rPr>
          <w:szCs w:val="22"/>
          <w:lang w:val="en-US" w:eastAsia="zh-CN"/>
        </w:rPr>
      </w:pPr>
    </w:p>
    <w:p w:rsidR="00A72683" w:rsidRDefault="008D1FA3">
      <w:pPr>
        <w:pStyle w:val="1"/>
        <w:spacing w:before="120" w:after="120"/>
        <w:ind w:left="0"/>
        <w:rPr>
          <w:rFonts w:eastAsia="宋体"/>
          <w:szCs w:val="22"/>
        </w:rPr>
      </w:pPr>
      <w:bookmarkStart w:id="35" w:name="_Toc32693"/>
      <w:bookmarkStart w:id="36" w:name="_Toc11964"/>
      <w:bookmarkStart w:id="37" w:name="_Toc5119"/>
      <w:bookmarkStart w:id="38" w:name="_Toc23750"/>
      <w:bookmarkEnd w:id="35"/>
      <w:bookmarkEnd w:id="36"/>
      <w:bookmarkEnd w:id="37"/>
      <w:bookmarkEnd w:id="38"/>
      <w:r>
        <w:rPr>
          <w:rFonts w:eastAsia="宋体" w:hint="eastAsia"/>
          <w:szCs w:val="22"/>
        </w:rPr>
        <w:t>Conclusion</w:t>
      </w:r>
    </w:p>
    <w:p w:rsidR="00A72683" w:rsidRDefault="008D1FA3">
      <w:pPr>
        <w:spacing w:before="120" w:after="120"/>
        <w:rPr>
          <w:sz w:val="20"/>
        </w:rPr>
      </w:pPr>
      <w:r>
        <w:rPr>
          <w:rFonts w:hint="eastAsia"/>
          <w:sz w:val="20"/>
        </w:rPr>
        <w:t xml:space="preserve">This paper discusses remaining issues </w:t>
      </w:r>
      <w:r>
        <w:rPr>
          <w:sz w:val="20"/>
        </w:rPr>
        <w:t xml:space="preserve">of </w:t>
      </w:r>
      <w:r>
        <w:rPr>
          <w:rFonts w:hint="eastAsia"/>
          <w:sz w:val="20"/>
        </w:rPr>
        <w:t xml:space="preserve">resource allocation in mode 2, including sensing, resource selection procedure and resource reservation, etc. </w:t>
      </w:r>
      <w:r>
        <w:rPr>
          <w:sz w:val="20"/>
        </w:rPr>
        <w:t>Based on the</w:t>
      </w:r>
      <w:r>
        <w:rPr>
          <w:rFonts w:hint="eastAsia"/>
          <w:sz w:val="20"/>
        </w:rPr>
        <w:t>se</w:t>
      </w:r>
      <w:r>
        <w:rPr>
          <w:sz w:val="20"/>
        </w:rPr>
        <w:t xml:space="preserve"> discussion</w:t>
      </w:r>
      <w:r>
        <w:rPr>
          <w:rFonts w:hint="eastAsia"/>
          <w:sz w:val="20"/>
        </w:rPr>
        <w:t>s</w:t>
      </w:r>
      <w:r>
        <w:rPr>
          <w:sz w:val="20"/>
        </w:rPr>
        <w:t xml:space="preserve">, we have the following </w:t>
      </w:r>
      <w:r>
        <w:rPr>
          <w:rFonts w:hint="eastAsia"/>
          <w:sz w:val="20"/>
        </w:rPr>
        <w:t xml:space="preserve">observation and </w:t>
      </w:r>
      <w:r>
        <w:rPr>
          <w:sz w:val="20"/>
        </w:rPr>
        <w:t>proposal</w:t>
      </w:r>
      <w:r>
        <w:rPr>
          <w:rFonts w:hint="eastAsia"/>
          <w:sz w:val="20"/>
        </w:rPr>
        <w:t>s.</w:t>
      </w:r>
    </w:p>
    <w:p w:rsidR="00A72683" w:rsidRDefault="00A72683" w:rsidP="008D1FA3">
      <w:pPr>
        <w:pStyle w:val="10"/>
        <w:tabs>
          <w:tab w:val="right" w:leader="dot" w:pos="9660"/>
        </w:tabs>
        <w:spacing w:before="120" w:after="120"/>
      </w:pPr>
      <w:r>
        <w:rPr>
          <w:sz w:val="21"/>
          <w:szCs w:val="22"/>
        </w:rPr>
        <w:fldChar w:fldCharType="begin"/>
      </w:r>
      <w:r w:rsidR="008D1FA3">
        <w:rPr>
          <w:sz w:val="21"/>
          <w:szCs w:val="22"/>
        </w:rPr>
        <w:instrText>TOC \n  \t "YJ-Observation,1,sub-observation,2,3rd level observation,3" \h</w:instrText>
      </w:r>
      <w:r>
        <w:rPr>
          <w:sz w:val="21"/>
          <w:szCs w:val="22"/>
        </w:rPr>
        <w:fldChar w:fldCharType="separate"/>
      </w:r>
      <w:hyperlink w:anchor="_Toc5845" w:history="1">
        <w:r w:rsidR="008D1FA3">
          <w:rPr>
            <w:rFonts w:eastAsia="宋体"/>
            <w:bCs/>
            <w:iCs/>
          </w:rPr>
          <w:t xml:space="preserve">Observation 1: </w:t>
        </w:r>
        <w:r w:rsidR="008D1FA3">
          <w:t>The</w:t>
        </w:r>
        <w:r w:rsidR="008D1FA3">
          <w:rPr>
            <w:rFonts w:hint="eastAsia"/>
          </w:rPr>
          <w:t xml:space="preserve"> zone-based resource pool </w:t>
        </w:r>
        <w:r w:rsidR="008D1FA3">
          <w:t xml:space="preserve">scheme </w:t>
        </w:r>
        <w:r w:rsidR="008D1FA3">
          <w:rPr>
            <w:rFonts w:hint="eastAsia"/>
          </w:rPr>
          <w:t>offer</w:t>
        </w:r>
        <w:r w:rsidR="008D1FA3">
          <w:t>s</w:t>
        </w:r>
        <w:r w:rsidR="008D1FA3">
          <w:rPr>
            <w:rFonts w:hint="eastAsia"/>
          </w:rPr>
          <w:t xml:space="preserve"> no performance benefit comparing to non-zone-based resource </w:t>
        </w:r>
        <w:r w:rsidR="008D1FA3">
          <w:t xml:space="preserve">pool </w:t>
        </w:r>
        <w:r w:rsidR="008D1FA3">
          <w:rPr>
            <w:rFonts w:hint="eastAsia"/>
          </w:rPr>
          <w:t>scheme.</w:t>
        </w:r>
      </w:hyperlink>
      <w:r>
        <w:rPr>
          <w:szCs w:val="22"/>
        </w:rPr>
        <w:fldChar w:fldCharType="end"/>
      </w:r>
      <w:r w:rsidR="008D1FA3">
        <w:t xml:space="preserve"> </w:t>
      </w:r>
      <w:r>
        <w:fldChar w:fldCharType="begin"/>
      </w:r>
      <w:r w:rsidR="008D1FA3">
        <w:instrText>TOC \n  \t "YJ-Proposal,1,sub-proposal,2,3rd level proposal,3" \h</w:instrText>
      </w:r>
      <w:r>
        <w:fldChar w:fldCharType="separate"/>
      </w:r>
    </w:p>
    <w:p w:rsidR="00A72683" w:rsidRDefault="00A7569C" w:rsidP="00126FFF">
      <w:pPr>
        <w:pStyle w:val="10"/>
        <w:tabs>
          <w:tab w:val="right" w:leader="dot" w:pos="9660"/>
        </w:tabs>
        <w:spacing w:before="120" w:after="120"/>
      </w:pPr>
      <w:hyperlink w:anchor="_Toc8607" w:history="1">
        <w:r w:rsidR="008D1FA3">
          <w:rPr>
            <w:rFonts w:eastAsia="宋体"/>
            <w:bCs/>
            <w:iCs/>
            <w:szCs w:val="22"/>
          </w:rPr>
          <w:t xml:space="preserve">Proposal 1: </w:t>
        </w:r>
        <w:r w:rsidR="008D1FA3">
          <w:rPr>
            <w:rFonts w:hint="eastAsia"/>
            <w:szCs w:val="22"/>
          </w:rPr>
          <w:t>In sensing procedure, SL-RSRP should be measured according to DMRS of PSSCH.</w:t>
        </w:r>
      </w:hyperlink>
    </w:p>
    <w:p w:rsidR="00A72683" w:rsidRDefault="00A7569C" w:rsidP="00126FFF">
      <w:pPr>
        <w:pStyle w:val="10"/>
        <w:tabs>
          <w:tab w:val="right" w:leader="dot" w:pos="9660"/>
        </w:tabs>
        <w:spacing w:before="120" w:after="120"/>
      </w:pPr>
      <w:hyperlink w:anchor="_Toc4652" w:history="1">
        <w:r w:rsidR="008D1FA3">
          <w:rPr>
            <w:rFonts w:eastAsia="宋体"/>
            <w:bCs/>
            <w:iCs/>
            <w:szCs w:val="22"/>
          </w:rPr>
          <w:t xml:space="preserve">Proposal 2: </w:t>
        </w:r>
        <w:r w:rsidR="008D1FA3">
          <w:rPr>
            <w:rFonts w:hint="eastAsia"/>
            <w:szCs w:val="22"/>
          </w:rPr>
          <w:t xml:space="preserve">In Step 1, when the RSRP threshold exceeds a </w:t>
        </w:r>
        <w:r w:rsidR="008D1FA3">
          <w:rPr>
            <w:szCs w:val="22"/>
          </w:rPr>
          <w:t>pre-defined</w:t>
        </w:r>
        <w:r w:rsidR="008D1FA3">
          <w:rPr>
            <w:rFonts w:hint="eastAsia"/>
            <w:szCs w:val="22"/>
          </w:rPr>
          <w:t xml:space="preserve"> threshold, the RSRP threshold increment should be stopped.</w:t>
        </w:r>
      </w:hyperlink>
    </w:p>
    <w:p w:rsidR="00A72683" w:rsidRDefault="00A7569C" w:rsidP="00126FFF">
      <w:pPr>
        <w:pStyle w:val="10"/>
        <w:tabs>
          <w:tab w:val="right" w:leader="dot" w:pos="9660"/>
        </w:tabs>
        <w:spacing w:before="120" w:after="120"/>
      </w:pPr>
      <w:hyperlink w:anchor="_Toc27706" w:history="1">
        <w:r w:rsidR="008D1FA3">
          <w:rPr>
            <w:rFonts w:eastAsia="宋体"/>
            <w:bCs/>
            <w:iCs/>
            <w:szCs w:val="22"/>
          </w:rPr>
          <w:t xml:space="preserve">Proposal 3: </w:t>
        </w:r>
        <w:r w:rsidR="008D1FA3">
          <w:rPr>
            <w:rFonts w:hint="eastAsia"/>
            <w:szCs w:val="22"/>
          </w:rPr>
          <w:t>The identified candidate resources should be reported to high layer to select the actual resource for sidelink transmission.</w:t>
        </w:r>
      </w:hyperlink>
    </w:p>
    <w:p w:rsidR="00A72683" w:rsidRDefault="00A7569C" w:rsidP="00126FFF">
      <w:pPr>
        <w:pStyle w:val="10"/>
        <w:tabs>
          <w:tab w:val="right" w:leader="dot" w:pos="9660"/>
        </w:tabs>
        <w:spacing w:before="120" w:after="120"/>
      </w:pPr>
      <w:hyperlink w:anchor="_Toc25057" w:history="1">
        <w:r w:rsidR="008D1FA3">
          <w:rPr>
            <w:rFonts w:eastAsia="宋体"/>
            <w:bCs/>
            <w:iCs/>
            <w:szCs w:val="22"/>
          </w:rPr>
          <w:t xml:space="preserve">Proposal 4: </w:t>
        </w:r>
        <w:r w:rsidR="008D1FA3">
          <w:rPr>
            <w:rFonts w:hint="eastAsia"/>
            <w:szCs w:val="22"/>
          </w:rPr>
          <w:t>Resource reservation for the initial transmission is supported by a single sub-channel PSCCH+PSSCH, where all available PSSCH REs in the single sub-channel PSCCH+PSSCH are occupied only by 2nd stage SCI.</w:t>
        </w:r>
      </w:hyperlink>
    </w:p>
    <w:p w:rsidR="00A72683" w:rsidRDefault="00A7569C" w:rsidP="00126FFF">
      <w:pPr>
        <w:pStyle w:val="10"/>
        <w:tabs>
          <w:tab w:val="right" w:leader="dot" w:pos="9660"/>
        </w:tabs>
        <w:spacing w:before="120" w:after="120"/>
      </w:pPr>
      <w:hyperlink w:anchor="_Toc8359" w:history="1">
        <w:r w:rsidR="008D1FA3">
          <w:rPr>
            <w:rFonts w:eastAsia="宋体"/>
            <w:bCs/>
            <w:iCs/>
            <w:szCs w:val="22"/>
          </w:rPr>
          <w:t xml:space="preserve">Proposal 5: </w:t>
        </w:r>
        <w:r w:rsidR="008D1FA3">
          <w:rPr>
            <w:rFonts w:hint="eastAsia"/>
          </w:rPr>
          <w:t>When reservation of a sidelink resource for an initial transmission of a TB at least by an SCI associated with a different TB is enabled,</w:t>
        </w:r>
        <w:r w:rsidR="008D1FA3">
          <w:t xml:space="preserve"> </w:t>
        </w:r>
        <w:r w:rsidR="008D1FA3">
          <w:rPr>
            <w:szCs w:val="22"/>
          </w:rPr>
          <w:t>o</w:t>
        </w:r>
        <w:r w:rsidR="008D1FA3">
          <w:rPr>
            <w:rFonts w:hint="eastAsia"/>
            <w:szCs w:val="22"/>
          </w:rPr>
          <w:t xml:space="preserve">ption 1-a and </w:t>
        </w:r>
        <w:r w:rsidR="008D1FA3">
          <w:rPr>
            <w:szCs w:val="22"/>
          </w:rPr>
          <w:t>o</w:t>
        </w:r>
        <w:r w:rsidR="008D1FA3">
          <w:rPr>
            <w:rFonts w:hint="eastAsia"/>
            <w:szCs w:val="22"/>
          </w:rPr>
          <w:t>ption 1-b should be supported in order to indicate the resource reservation of another TB in the period and burst traffic.</w:t>
        </w:r>
      </w:hyperlink>
    </w:p>
    <w:p w:rsidR="00A72683" w:rsidRDefault="00A7569C" w:rsidP="00126FFF">
      <w:pPr>
        <w:pStyle w:val="10"/>
        <w:tabs>
          <w:tab w:val="right" w:leader="dot" w:pos="9660"/>
        </w:tabs>
        <w:spacing w:before="120" w:after="120"/>
      </w:pPr>
      <w:hyperlink w:anchor="_Toc17295" w:history="1">
        <w:r w:rsidR="008D1FA3">
          <w:rPr>
            <w:rFonts w:eastAsia="宋体"/>
            <w:bCs/>
            <w:iCs/>
            <w:szCs w:val="22"/>
          </w:rPr>
          <w:t xml:space="preserve">Proposal 6: </w:t>
        </w:r>
        <w:r w:rsidR="008D1FA3">
          <w:rPr>
            <w:rFonts w:hint="eastAsia"/>
            <w:szCs w:val="22"/>
          </w:rPr>
          <w:t>For the re</w:t>
        </w:r>
        <w:r w:rsidR="008D1FA3">
          <w:rPr>
            <w:szCs w:val="22"/>
          </w:rPr>
          <w:t>-</w:t>
        </w:r>
        <w:r w:rsidR="008D1FA3">
          <w:rPr>
            <w:rFonts w:hint="eastAsia"/>
            <w:szCs w:val="22"/>
          </w:rPr>
          <w:t>evaluation of Step 1 and Step 2, the sensing process performed by the physical layer should not be affected.</w:t>
        </w:r>
      </w:hyperlink>
    </w:p>
    <w:p w:rsidR="00A72683" w:rsidRDefault="00A7569C" w:rsidP="00126FFF">
      <w:pPr>
        <w:pStyle w:val="10"/>
        <w:tabs>
          <w:tab w:val="right" w:leader="dot" w:pos="9660"/>
        </w:tabs>
        <w:spacing w:before="120" w:after="120"/>
      </w:pPr>
      <w:hyperlink w:anchor="_Toc16859" w:history="1">
        <w:r w:rsidR="008D1FA3">
          <w:rPr>
            <w:rFonts w:eastAsia="宋体"/>
            <w:bCs/>
            <w:iCs/>
            <w:szCs w:val="22"/>
          </w:rPr>
          <w:t xml:space="preserve">Proposal 7: </w:t>
        </w:r>
        <w:r w:rsidR="008D1FA3">
          <w:rPr>
            <w:rFonts w:hint="eastAsia"/>
            <w:szCs w:val="22"/>
          </w:rPr>
          <w:t>For both the receiver UE(s) and other UE(s), the HARQ Feedback information cannot be used for resource selection from the resource(s) of feedback-based PSSCH retransmissions of the transmitting UE.</w:t>
        </w:r>
      </w:hyperlink>
    </w:p>
    <w:p w:rsidR="00A72683" w:rsidRDefault="00A7569C" w:rsidP="00126FFF">
      <w:pPr>
        <w:pStyle w:val="10"/>
        <w:tabs>
          <w:tab w:val="right" w:leader="dot" w:pos="9660"/>
        </w:tabs>
        <w:spacing w:before="120" w:after="120"/>
      </w:pPr>
      <w:hyperlink w:anchor="_Toc17373" w:history="1">
        <w:r w:rsidR="008D1FA3">
          <w:rPr>
            <w:rFonts w:eastAsia="宋体"/>
            <w:bCs/>
            <w:iCs/>
            <w:szCs w:val="22"/>
          </w:rPr>
          <w:t xml:space="preserve">Proposal 8: </w:t>
        </w:r>
        <w:r w:rsidR="00855496">
          <w:rPr>
            <w:rFonts w:eastAsia="宋体"/>
            <w:bCs/>
            <w:iCs/>
            <w:szCs w:val="22"/>
          </w:rPr>
          <w:t>Z</w:t>
        </w:r>
        <w:bookmarkStart w:id="39" w:name="_GoBack"/>
        <w:bookmarkEnd w:id="39"/>
        <w:r w:rsidR="008D1FA3">
          <w:rPr>
            <w:rFonts w:hint="eastAsia"/>
            <w:szCs w:val="22"/>
          </w:rPr>
          <w:t>one-based resource pool scheme is not supported in NR V2X.</w:t>
        </w:r>
      </w:hyperlink>
    </w:p>
    <w:p w:rsidR="00A72683" w:rsidRDefault="00A7569C" w:rsidP="00126FFF">
      <w:pPr>
        <w:pStyle w:val="10"/>
        <w:tabs>
          <w:tab w:val="right" w:leader="dot" w:pos="9660"/>
        </w:tabs>
        <w:spacing w:before="120" w:after="120"/>
      </w:pPr>
      <w:hyperlink w:anchor="_Toc29016" w:history="1">
        <w:r w:rsidR="008D1FA3">
          <w:rPr>
            <w:rFonts w:eastAsia="宋体"/>
            <w:bCs/>
            <w:iCs/>
            <w:szCs w:val="22"/>
          </w:rPr>
          <w:t xml:space="preserve">Proposal 9: </w:t>
        </w:r>
        <w:r w:rsidR="008D1FA3">
          <w:rPr>
            <w:szCs w:val="22"/>
          </w:rPr>
          <w:t>For pre-emption, n</w:t>
        </w:r>
        <w:r w:rsidR="008D1FA3">
          <w:rPr>
            <w:rFonts w:hint="eastAsia"/>
            <w:szCs w:val="22"/>
          </w:rPr>
          <w:t>o other UE behavior (e.g., power boosting / reduction) is introduced.</w:t>
        </w:r>
      </w:hyperlink>
    </w:p>
    <w:p w:rsidR="00A72683" w:rsidRDefault="00A72683">
      <w:pPr>
        <w:spacing w:before="120" w:after="120"/>
        <w:rPr>
          <w:sz w:val="20"/>
        </w:rPr>
      </w:pPr>
      <w:r>
        <w:fldChar w:fldCharType="end"/>
      </w:r>
    </w:p>
    <w:p w:rsidR="00A72683" w:rsidRDefault="008D1FA3">
      <w:pPr>
        <w:pStyle w:val="1"/>
        <w:spacing w:before="120" w:after="120"/>
        <w:ind w:left="0"/>
        <w:rPr>
          <w:rFonts w:eastAsia="宋体"/>
          <w:szCs w:val="22"/>
        </w:rPr>
      </w:pPr>
      <w:r>
        <w:rPr>
          <w:rFonts w:eastAsia="宋体" w:hint="eastAsia"/>
          <w:szCs w:val="22"/>
        </w:rPr>
        <w:t>References</w:t>
      </w:r>
    </w:p>
    <w:p w:rsidR="00A72683" w:rsidRDefault="008D1FA3">
      <w:pPr>
        <w:pStyle w:val="References"/>
        <w:spacing w:before="120" w:after="120" w:line="276" w:lineRule="auto"/>
        <w:ind w:left="363" w:hanging="363"/>
        <w:rPr>
          <w:rFonts w:eastAsiaTheme="minorEastAsia"/>
          <w:szCs w:val="20"/>
        </w:rPr>
      </w:pPr>
      <w:r>
        <w:rPr>
          <w:rFonts w:eastAsiaTheme="minorEastAsia"/>
        </w:rPr>
        <w:t xml:space="preserve">Chairman's Notes RAN1 #98b, </w:t>
      </w:r>
      <w:r>
        <w:rPr>
          <w:rFonts w:eastAsiaTheme="minorEastAsia"/>
          <w:lang w:eastAsia="ja-JP"/>
        </w:rPr>
        <w:t xml:space="preserve">October </w:t>
      </w:r>
      <w:r>
        <w:rPr>
          <w:rFonts w:eastAsiaTheme="minorEastAsia"/>
        </w:rPr>
        <w:t>14</w:t>
      </w:r>
      <w:r>
        <w:rPr>
          <w:rFonts w:eastAsiaTheme="minorEastAsia"/>
          <w:lang w:eastAsia="ja-JP"/>
        </w:rPr>
        <w:t>th</w:t>
      </w:r>
      <w:r>
        <w:rPr>
          <w:rFonts w:eastAsiaTheme="minorEastAsia"/>
        </w:rPr>
        <w:t>-2</w:t>
      </w:r>
      <w:r>
        <w:rPr>
          <w:rFonts w:eastAsiaTheme="minorEastAsia"/>
          <w:lang w:eastAsia="ja-JP"/>
        </w:rPr>
        <w:t>0th</w:t>
      </w:r>
      <w:r>
        <w:rPr>
          <w:rFonts w:eastAsiaTheme="minorEastAsia"/>
        </w:rPr>
        <w:t>, 2019</w:t>
      </w:r>
    </w:p>
    <w:p w:rsidR="00A72683" w:rsidRDefault="008D1FA3">
      <w:pPr>
        <w:pStyle w:val="References"/>
        <w:spacing w:before="120" w:after="120" w:line="276" w:lineRule="auto"/>
        <w:rPr>
          <w:rFonts w:eastAsiaTheme="minorEastAsia"/>
          <w:szCs w:val="20"/>
        </w:rPr>
      </w:pPr>
      <w:r>
        <w:rPr>
          <w:rFonts w:eastAsiaTheme="minorEastAsia" w:hint="eastAsia"/>
        </w:rPr>
        <w:t>R1-1912554</w:t>
      </w:r>
      <w:r>
        <w:rPr>
          <w:rFonts w:eastAsiaTheme="minorEastAsia"/>
        </w:rPr>
        <w:t>,“</w:t>
      </w:r>
      <w:r>
        <w:rPr>
          <w:rFonts w:eastAsiaTheme="minorEastAsia" w:hint="eastAsia"/>
        </w:rPr>
        <w:t>Analysis and simulation on zone based resource pool scheme</w:t>
      </w:r>
      <w:r>
        <w:rPr>
          <w:rFonts w:eastAsiaTheme="minorEastAsia"/>
        </w:rPr>
        <w:t>”, ZTE</w:t>
      </w:r>
    </w:p>
    <w:p w:rsidR="00A72683" w:rsidRDefault="00A72683">
      <w:pPr>
        <w:pStyle w:val="References"/>
        <w:numPr>
          <w:ilvl w:val="0"/>
          <w:numId w:val="0"/>
        </w:numPr>
        <w:tabs>
          <w:tab w:val="clear" w:pos="360"/>
        </w:tabs>
        <w:spacing w:before="120" w:after="120"/>
        <w:rPr>
          <w:szCs w:val="20"/>
        </w:rPr>
      </w:pPr>
    </w:p>
    <w:p w:rsidR="00A72683" w:rsidRDefault="008D1FA3">
      <w:pPr>
        <w:pStyle w:val="1"/>
        <w:spacing w:before="120" w:after="120"/>
        <w:ind w:left="0"/>
        <w:rPr>
          <w:rFonts w:eastAsia="宋体"/>
          <w:szCs w:val="22"/>
        </w:rPr>
      </w:pPr>
      <w:r>
        <w:rPr>
          <w:rFonts w:eastAsia="宋体" w:hint="eastAsia"/>
          <w:szCs w:val="22"/>
        </w:rPr>
        <w:t>Appendix</w:t>
      </w:r>
    </w:p>
    <w:p w:rsidR="00A72683" w:rsidRDefault="008D1FA3">
      <w:pPr>
        <w:pStyle w:val="a3"/>
        <w:jc w:val="center"/>
      </w:pPr>
      <w:r>
        <w:rPr>
          <w:rFonts w:hint="eastAsia"/>
        </w:rPr>
        <w:t>Appendix A: A</w:t>
      </w:r>
      <w:r>
        <w:t>ssumption</w:t>
      </w:r>
      <w:r>
        <w:rPr>
          <w:rFonts w:hint="eastAsia"/>
        </w:rPr>
        <w:t>s of resource reservation</w:t>
      </w:r>
      <w:r>
        <w:t xml:space="preserve"> simulation</w:t>
      </w:r>
    </w:p>
    <w:tbl>
      <w:tblPr>
        <w:tblStyle w:val="ae"/>
        <w:tblW w:w="9019" w:type="dxa"/>
        <w:jc w:val="center"/>
        <w:tblLayout w:type="fixed"/>
        <w:tblLook w:val="04A0" w:firstRow="1" w:lastRow="0" w:firstColumn="1" w:lastColumn="0" w:noHBand="0" w:noVBand="1"/>
      </w:tblPr>
      <w:tblGrid>
        <w:gridCol w:w="3489"/>
        <w:gridCol w:w="5530"/>
      </w:tblGrid>
      <w:tr w:rsidR="00A72683">
        <w:trPr>
          <w:jc w:val="center"/>
        </w:trPr>
        <w:tc>
          <w:tcPr>
            <w:tcW w:w="3489" w:type="dxa"/>
            <w:shd w:val="clear" w:color="auto" w:fill="BFBFBF" w:themeFill="background1" w:themeFillShade="BF"/>
          </w:tcPr>
          <w:p w:rsidR="00A72683" w:rsidRDefault="008D1FA3">
            <w:pPr>
              <w:pStyle w:val="a5"/>
              <w:spacing w:before="120" w:after="120"/>
              <w:rPr>
                <w:rFonts w:ascii="Times New Roman" w:eastAsiaTheme="minorEastAsia" w:hAnsi="Times New Roman"/>
                <w:b/>
              </w:rPr>
            </w:pPr>
            <w:r>
              <w:rPr>
                <w:rFonts w:ascii="Times New Roman" w:eastAsiaTheme="minorEastAsia" w:hAnsi="Times New Roman" w:hint="eastAsia"/>
                <w:b/>
              </w:rPr>
              <w:t>P</w:t>
            </w:r>
            <w:r>
              <w:rPr>
                <w:rFonts w:ascii="Times New Roman" w:eastAsiaTheme="minorEastAsia" w:hAnsi="Times New Roman"/>
                <w:b/>
              </w:rPr>
              <w:t>arameter</w:t>
            </w:r>
          </w:p>
        </w:tc>
        <w:tc>
          <w:tcPr>
            <w:tcW w:w="5530" w:type="dxa"/>
            <w:shd w:val="clear" w:color="auto" w:fill="BFBFBF" w:themeFill="background1" w:themeFillShade="BF"/>
          </w:tcPr>
          <w:p w:rsidR="00A72683" w:rsidRDefault="008D1FA3">
            <w:pPr>
              <w:pStyle w:val="a5"/>
              <w:spacing w:before="120" w:after="120"/>
              <w:rPr>
                <w:rFonts w:ascii="Times New Roman" w:eastAsiaTheme="minorEastAsia" w:hAnsi="Times New Roman"/>
                <w:b/>
              </w:rPr>
            </w:pPr>
            <w:r>
              <w:rPr>
                <w:rFonts w:ascii="Times New Roman" w:eastAsiaTheme="minorEastAsia" w:hAnsi="Times New Roman"/>
                <w:b/>
              </w:rPr>
              <w:t>value</w:t>
            </w:r>
          </w:p>
        </w:tc>
      </w:tr>
      <w:tr w:rsidR="00A72683">
        <w:trPr>
          <w:jc w:val="center"/>
        </w:trPr>
        <w:tc>
          <w:tcPr>
            <w:tcW w:w="3489" w:type="dxa"/>
            <w:shd w:val="clear" w:color="auto" w:fill="auto"/>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Deployment</w:t>
            </w:r>
          </w:p>
        </w:tc>
        <w:tc>
          <w:tcPr>
            <w:tcW w:w="5530" w:type="dxa"/>
            <w:shd w:val="clear" w:color="auto" w:fill="auto"/>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Freeway</w:t>
            </w:r>
            <w:r>
              <w:rPr>
                <w:rFonts w:ascii="Times New Roman" w:eastAsiaTheme="minorEastAsia" w:hAnsi="Times New Roman" w:hint="eastAsia"/>
              </w:rPr>
              <w:t>/urban</w:t>
            </w:r>
          </w:p>
        </w:tc>
      </w:tr>
      <w:tr w:rsidR="00A72683">
        <w:trPr>
          <w:jc w:val="center"/>
        </w:trPr>
        <w:tc>
          <w:tcPr>
            <w:tcW w:w="3489" w:type="dxa"/>
            <w:shd w:val="clear" w:color="auto" w:fill="auto"/>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UE drop</w:t>
            </w:r>
          </w:p>
        </w:tc>
        <w:tc>
          <w:tcPr>
            <w:tcW w:w="5530" w:type="dxa"/>
            <w:shd w:val="clear" w:color="auto" w:fill="auto"/>
          </w:tcPr>
          <w:p w:rsidR="00A72683" w:rsidRDefault="008D1FA3">
            <w:pPr>
              <w:spacing w:before="120" w:after="120"/>
              <w:rPr>
                <w:sz w:val="20"/>
                <w:lang w:eastAsia="ko-KR"/>
              </w:rPr>
            </w:pPr>
            <w:r>
              <w:rPr>
                <w:rFonts w:hint="eastAsia"/>
                <w:sz w:val="20"/>
                <w:lang w:eastAsia="ko-KR"/>
              </w:rPr>
              <w:t xml:space="preserve">Option </w:t>
            </w:r>
            <w:r>
              <w:rPr>
                <w:sz w:val="20"/>
                <w:lang w:eastAsia="ko-KR"/>
              </w:rPr>
              <w:t>A</w:t>
            </w:r>
          </w:p>
          <w:p w:rsidR="00A72683" w:rsidRDefault="008D1FA3">
            <w:pPr>
              <w:pStyle w:val="B2"/>
              <w:widowControl/>
              <w:spacing w:before="120" w:after="120"/>
              <w:ind w:leftChars="100" w:left="410" w:hangingChars="100" w:hanging="200"/>
              <w:rPr>
                <w:sz w:val="20"/>
                <w:lang w:eastAsia="ko-KR"/>
              </w:rPr>
            </w:pPr>
            <w:r>
              <w:rPr>
                <w:sz w:val="20"/>
                <w:lang w:eastAsia="ko-KR"/>
              </w:rPr>
              <w:t>-</w:t>
            </w:r>
            <w:r>
              <w:rPr>
                <w:sz w:val="20"/>
                <w:lang w:eastAsia="ko-KR"/>
              </w:rPr>
              <w:tab/>
              <w:t>Vehicle type distribution: 100% vehicle type 2.</w:t>
            </w:r>
          </w:p>
          <w:p w:rsidR="00A72683" w:rsidRDefault="008D1FA3">
            <w:pPr>
              <w:pStyle w:val="B2"/>
              <w:widowControl/>
              <w:spacing w:before="120" w:after="120"/>
              <w:ind w:leftChars="100" w:left="410" w:hangingChars="100" w:hanging="200"/>
              <w:rPr>
                <w:sz w:val="20"/>
                <w:lang w:eastAsia="ko-KR"/>
              </w:rPr>
            </w:pPr>
            <w:r>
              <w:rPr>
                <w:sz w:val="20"/>
                <w:lang w:eastAsia="ko-KR"/>
              </w:rPr>
              <w:t>-</w:t>
            </w:r>
            <w:r>
              <w:rPr>
                <w:sz w:val="20"/>
                <w:lang w:eastAsia="ko-KR"/>
              </w:rPr>
              <w:tab/>
              <w:t>Clustered dropping is not used.</w:t>
            </w:r>
          </w:p>
          <w:p w:rsidR="00A72683" w:rsidRDefault="008D1FA3">
            <w:pPr>
              <w:pStyle w:val="B2"/>
              <w:widowControl/>
              <w:spacing w:before="120" w:after="120"/>
              <w:ind w:leftChars="100" w:left="410" w:hangingChars="100" w:hanging="200"/>
              <w:rPr>
                <w:sz w:val="20"/>
              </w:rPr>
            </w:pPr>
            <w:r>
              <w:rPr>
                <w:sz w:val="20"/>
                <w:lang w:eastAsia="ko-KR"/>
              </w:rPr>
              <w:t>-</w:t>
            </w:r>
            <w:r>
              <w:rPr>
                <w:sz w:val="20"/>
                <w:lang w:eastAsia="ko-KR"/>
              </w:rPr>
              <w:tab/>
              <w:t>Vehicle speed is 140 km/h in all the lanes for the highway scenario</w:t>
            </w:r>
            <w:r>
              <w:rPr>
                <w:sz w:val="20"/>
                <w:lang w:eastAsia="ko-KR"/>
              </w:rPr>
              <w:tab/>
            </w:r>
          </w:p>
          <w:p w:rsidR="00A72683" w:rsidRDefault="008D1FA3">
            <w:pPr>
              <w:pStyle w:val="B2"/>
              <w:widowControl/>
              <w:spacing w:before="120" w:after="120"/>
              <w:ind w:leftChars="100" w:left="410" w:hangingChars="100" w:hanging="200"/>
              <w:rPr>
                <w:rFonts w:eastAsiaTheme="minorEastAsia"/>
                <w:sz w:val="20"/>
              </w:rPr>
            </w:pPr>
            <w:r>
              <w:rPr>
                <w:sz w:val="20"/>
                <w:lang w:eastAsia="ko-KR"/>
              </w:rPr>
              <w:t>-</w:t>
            </w:r>
            <w:r>
              <w:rPr>
                <w:sz w:val="20"/>
                <w:lang w:eastAsia="ko-KR"/>
              </w:rPr>
              <w:tab/>
              <w:t>Vehicle speed is 60 km/h in all the lanes</w:t>
            </w:r>
            <w:r>
              <w:rPr>
                <w:rFonts w:hint="eastAsia"/>
                <w:sz w:val="20"/>
              </w:rPr>
              <w:t xml:space="preserve"> </w:t>
            </w:r>
            <w:r>
              <w:rPr>
                <w:sz w:val="20"/>
                <w:lang w:eastAsia="ko-KR"/>
              </w:rPr>
              <w:t xml:space="preserve">for the </w:t>
            </w:r>
            <w:r>
              <w:rPr>
                <w:rFonts w:hint="eastAsia"/>
                <w:sz w:val="20"/>
              </w:rPr>
              <w:t>urban</w:t>
            </w:r>
            <w:r>
              <w:rPr>
                <w:sz w:val="20"/>
                <w:lang w:eastAsia="ko-KR"/>
              </w:rPr>
              <w:t xml:space="preserve"> scenario.</w:t>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Carrier frequency</w:t>
            </w:r>
          </w:p>
        </w:tc>
        <w:tc>
          <w:tcPr>
            <w:tcW w:w="5530"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6GHz</w:t>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 xml:space="preserve">Bandwidth </w:t>
            </w:r>
          </w:p>
        </w:tc>
        <w:tc>
          <w:tcPr>
            <w:tcW w:w="5530"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20MHz</w:t>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Subcarrier spacing</w:t>
            </w:r>
          </w:p>
        </w:tc>
        <w:tc>
          <w:tcPr>
            <w:tcW w:w="5530" w:type="dxa"/>
          </w:tcPr>
          <w:p w:rsidR="00A72683" w:rsidRDefault="008D1FA3">
            <w:pPr>
              <w:pStyle w:val="a5"/>
              <w:spacing w:before="120" w:after="120"/>
              <w:rPr>
                <w:rFonts w:ascii="Times New Roman" w:eastAsiaTheme="minorEastAsia" w:hAnsi="Times New Roman"/>
              </w:rPr>
            </w:pPr>
            <w:r>
              <w:rPr>
                <w:rFonts w:ascii="Times New Roman" w:hAnsi="Times New Roman"/>
              </w:rPr>
              <w:t>15KHz</w:t>
            </w:r>
            <w:r>
              <w:rPr>
                <w:rFonts w:ascii="Times New Roman" w:hAnsi="Times New Roman" w:hint="eastAsia"/>
              </w:rPr>
              <w:t>/30KHz</w:t>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Aperiod</w:t>
            </w:r>
            <w:r>
              <w:rPr>
                <w:rFonts w:ascii="Times New Roman" w:eastAsiaTheme="minorEastAsia" w:hAnsi="Times New Roman" w:hint="eastAsia"/>
              </w:rPr>
              <w:t>ic</w:t>
            </w:r>
            <w:r>
              <w:rPr>
                <w:rFonts w:ascii="Times New Roman" w:eastAsiaTheme="minorEastAsia" w:hAnsi="Times New Roman"/>
              </w:rPr>
              <w:t xml:space="preserve"> Traffic model</w:t>
            </w:r>
          </w:p>
        </w:tc>
        <w:tc>
          <w:tcPr>
            <w:tcW w:w="5530" w:type="dxa"/>
          </w:tcPr>
          <w:p w:rsidR="00A72683" w:rsidRDefault="008D1FA3">
            <w:pPr>
              <w:pStyle w:val="B2"/>
              <w:spacing w:before="120" w:after="120"/>
              <w:ind w:left="0" w:firstLine="0"/>
              <w:rPr>
                <w:sz w:val="20"/>
                <w:lang w:eastAsia="ko-KR"/>
              </w:rPr>
            </w:pPr>
            <w:r>
              <w:rPr>
                <w:sz w:val="20"/>
                <w:lang w:eastAsia="ko-KR"/>
              </w:rPr>
              <w:t>Model 1 (medium traffic intensity)</w:t>
            </w:r>
          </w:p>
          <w:p w:rsidR="00A72683" w:rsidRDefault="008D1FA3">
            <w:pPr>
              <w:pStyle w:val="B2"/>
              <w:widowControl/>
              <w:spacing w:before="120" w:after="120"/>
              <w:ind w:leftChars="100" w:left="410" w:hangingChars="100" w:hanging="200"/>
              <w:rPr>
                <w:sz w:val="20"/>
                <w:lang w:eastAsia="ko-KR"/>
              </w:rPr>
            </w:pPr>
            <w:r>
              <w:rPr>
                <w:sz w:val="20"/>
                <w:lang w:eastAsia="ko-KR"/>
              </w:rPr>
              <w:t>-</w:t>
            </w:r>
            <w:r>
              <w:rPr>
                <w:sz w:val="20"/>
                <w:lang w:eastAsia="ko-KR"/>
              </w:rPr>
              <w:tab/>
              <w:t>Inter-packet arrival time: 50 ms + an exponential random variable with the mean of 50 ms</w:t>
            </w:r>
          </w:p>
          <w:p w:rsidR="00A72683" w:rsidRDefault="008D1FA3">
            <w:pPr>
              <w:pStyle w:val="B2"/>
              <w:widowControl/>
              <w:spacing w:before="120" w:after="120"/>
              <w:ind w:leftChars="100" w:left="410" w:hangingChars="100" w:hanging="200"/>
              <w:rPr>
                <w:sz w:val="20"/>
                <w:lang w:eastAsia="ko-KR"/>
              </w:rPr>
            </w:pPr>
            <w:r>
              <w:rPr>
                <w:sz w:val="20"/>
                <w:lang w:eastAsia="ko-KR"/>
              </w:rPr>
              <w:t>-</w:t>
            </w:r>
            <w:r>
              <w:rPr>
                <w:sz w:val="20"/>
                <w:lang w:eastAsia="ko-KR"/>
              </w:rPr>
              <w:tab/>
              <w:t>Packet size: Uniformly random in the range between 200 bytes and 2000 bytes with the quantization step of 200 bytes</w:t>
            </w:r>
          </w:p>
          <w:p w:rsidR="00A72683" w:rsidRDefault="008D1FA3">
            <w:pPr>
              <w:pStyle w:val="B2"/>
              <w:widowControl/>
              <w:spacing w:before="120" w:after="120"/>
              <w:ind w:leftChars="100" w:left="410" w:hangingChars="100" w:hanging="200"/>
              <w:rPr>
                <w:sz w:val="20"/>
                <w:lang w:eastAsia="ko-KR"/>
              </w:rPr>
            </w:pPr>
            <w:r>
              <w:rPr>
                <w:sz w:val="20"/>
                <w:lang w:eastAsia="ko-KR"/>
              </w:rPr>
              <w:t>-</w:t>
            </w:r>
            <w:r>
              <w:rPr>
                <w:sz w:val="20"/>
                <w:lang w:eastAsia="ko-KR"/>
              </w:rPr>
              <w:tab/>
              <w:t>Latency requirement: 50 ms</w:t>
            </w:r>
          </w:p>
          <w:p w:rsidR="00A72683" w:rsidRDefault="008D1FA3">
            <w:pPr>
              <w:pStyle w:val="B2"/>
              <w:widowControl/>
              <w:spacing w:before="120" w:after="120"/>
              <w:ind w:leftChars="100" w:left="410" w:hangingChars="100" w:hanging="200"/>
              <w:rPr>
                <w:sz w:val="20"/>
              </w:rPr>
            </w:pPr>
            <w:r>
              <w:rPr>
                <w:sz w:val="20"/>
                <w:lang w:eastAsia="ko-KR"/>
              </w:rPr>
              <w:t>-</w:t>
            </w:r>
            <w:r>
              <w:rPr>
                <w:sz w:val="20"/>
                <w:lang w:eastAsia="ko-KR"/>
              </w:rPr>
              <w:tab/>
              <w:t>100% vehicles generate packets.</w:t>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Transmission number</w:t>
            </w:r>
          </w:p>
        </w:tc>
        <w:tc>
          <w:tcPr>
            <w:tcW w:w="5530"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2</w:t>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Channel model</w:t>
            </w:r>
          </w:p>
        </w:tc>
        <w:tc>
          <w:tcPr>
            <w:tcW w:w="5530"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As defined in 37.885</w:t>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hAnsi="Times New Roman"/>
              </w:rPr>
              <w:t>Receiver algorithm</w:t>
            </w:r>
          </w:p>
        </w:tc>
        <w:tc>
          <w:tcPr>
            <w:tcW w:w="5530" w:type="dxa"/>
          </w:tcPr>
          <w:p w:rsidR="00A72683" w:rsidRDefault="008D1FA3">
            <w:pPr>
              <w:pStyle w:val="a5"/>
              <w:spacing w:before="120" w:after="120"/>
              <w:rPr>
                <w:rFonts w:ascii="Times New Roman" w:eastAsiaTheme="minorEastAsia" w:hAnsi="Times New Roman"/>
              </w:rPr>
            </w:pPr>
            <w:r>
              <w:rPr>
                <w:rFonts w:ascii="Times New Roman" w:hAnsi="Times New Roman"/>
              </w:rPr>
              <w:t>MMSE-IRC</w:t>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hAnsi="Times New Roman"/>
              </w:rPr>
              <w:lastRenderedPageBreak/>
              <w:t>Number of Tx/Rx antenna elements for vehicle UE</w:t>
            </w:r>
          </w:p>
        </w:tc>
        <w:tc>
          <w:tcPr>
            <w:tcW w:w="5530" w:type="dxa"/>
          </w:tcPr>
          <w:p w:rsidR="00A72683" w:rsidRDefault="008D1FA3">
            <w:pPr>
              <w:pStyle w:val="TAL"/>
              <w:spacing w:before="120" w:after="120"/>
              <w:rPr>
                <w:rFonts w:ascii="Times New Roman" w:eastAsiaTheme="minorEastAsia" w:hAnsi="Times New Roman"/>
                <w:sz w:val="20"/>
              </w:rPr>
            </w:pPr>
            <w:r>
              <w:rPr>
                <w:rFonts w:ascii="Times New Roman" w:hAnsi="Times New Roman"/>
                <w:sz w:val="20"/>
              </w:rPr>
              <w:t>2Tx/4Rx</w:t>
            </w:r>
            <w:r>
              <w:rPr>
                <w:rFonts w:ascii="Times New Roman" w:hAnsi="Times New Roman"/>
                <w:sz w:val="20"/>
                <w:lang w:eastAsia="ko-KR"/>
              </w:rPr>
              <w:t xml:space="preserve"> for 6 GHz</w:t>
            </w:r>
          </w:p>
        </w:tc>
      </w:tr>
      <w:tr w:rsidR="00A72683">
        <w:trPr>
          <w:jc w:val="center"/>
        </w:trPr>
        <w:tc>
          <w:tcPr>
            <w:tcW w:w="3489" w:type="dxa"/>
          </w:tcPr>
          <w:p w:rsidR="00A72683" w:rsidRDefault="008D1FA3">
            <w:pPr>
              <w:pStyle w:val="a5"/>
              <w:spacing w:before="120" w:after="120"/>
              <w:rPr>
                <w:rFonts w:ascii="Times New Roman" w:hAnsi="Times New Roman"/>
              </w:rPr>
            </w:pPr>
            <w:r>
              <w:rPr>
                <w:rFonts w:ascii="Times New Roman" w:hAnsi="Times New Roman"/>
              </w:rPr>
              <w:t>Antenna model for vehicle UE</w:t>
            </w:r>
          </w:p>
        </w:tc>
        <w:tc>
          <w:tcPr>
            <w:tcW w:w="5530" w:type="dxa"/>
          </w:tcPr>
          <w:p w:rsidR="00A72683" w:rsidRDefault="008D1FA3">
            <w:pPr>
              <w:pStyle w:val="TAL"/>
              <w:spacing w:before="120" w:after="120"/>
              <w:rPr>
                <w:rFonts w:ascii="Times New Roman" w:hAnsi="Times New Roman"/>
                <w:sz w:val="20"/>
              </w:rPr>
            </w:pPr>
            <w:r>
              <w:rPr>
                <w:rFonts w:ascii="Times New Roman" w:hAnsi="Times New Roman"/>
                <w:sz w:val="20"/>
              </w:rPr>
              <w:t xml:space="preserve">Option </w:t>
            </w:r>
            <w:r>
              <w:rPr>
                <w:rFonts w:ascii="Times New Roman" w:hAnsi="Times New Roman"/>
                <w:sz w:val="20"/>
                <w:lang w:eastAsia="ko-KR"/>
              </w:rPr>
              <w:t>1</w:t>
            </w:r>
          </w:p>
        </w:tc>
      </w:tr>
    </w:tbl>
    <w:p w:rsidR="00A72683" w:rsidRDefault="008D1FA3" w:rsidP="00126FFF">
      <w:pPr>
        <w:pStyle w:val="a3"/>
        <w:spacing w:beforeLines="150" w:before="360" w:line="276" w:lineRule="auto"/>
        <w:jc w:val="center"/>
      </w:pPr>
      <w:r>
        <w:rPr>
          <w:rFonts w:hint="eastAsia"/>
        </w:rPr>
        <w:t>Appendix B: A</w:t>
      </w:r>
      <w:r>
        <w:t>ssumption</w:t>
      </w:r>
      <w:r>
        <w:rPr>
          <w:rFonts w:hint="eastAsia"/>
        </w:rPr>
        <w:t xml:space="preserve">s of zone based resource pool </w:t>
      </w:r>
      <w:r>
        <w:t>simulation</w:t>
      </w:r>
    </w:p>
    <w:tbl>
      <w:tblPr>
        <w:tblStyle w:val="ae"/>
        <w:tblW w:w="9019" w:type="dxa"/>
        <w:jc w:val="center"/>
        <w:tblLayout w:type="fixed"/>
        <w:tblLook w:val="04A0" w:firstRow="1" w:lastRow="0" w:firstColumn="1" w:lastColumn="0" w:noHBand="0" w:noVBand="1"/>
      </w:tblPr>
      <w:tblGrid>
        <w:gridCol w:w="3489"/>
        <w:gridCol w:w="5530"/>
      </w:tblGrid>
      <w:tr w:rsidR="00A72683">
        <w:trPr>
          <w:jc w:val="center"/>
        </w:trPr>
        <w:tc>
          <w:tcPr>
            <w:tcW w:w="3489" w:type="dxa"/>
            <w:shd w:val="clear" w:color="auto" w:fill="BFBFBF" w:themeFill="background1" w:themeFillShade="BF"/>
          </w:tcPr>
          <w:p w:rsidR="00A72683" w:rsidRDefault="008D1FA3">
            <w:pPr>
              <w:pStyle w:val="a5"/>
              <w:spacing w:before="120" w:after="120"/>
              <w:rPr>
                <w:rFonts w:ascii="Times New Roman" w:eastAsiaTheme="minorEastAsia" w:hAnsi="Times New Roman"/>
                <w:b/>
              </w:rPr>
            </w:pPr>
            <w:r>
              <w:rPr>
                <w:rFonts w:ascii="Times New Roman" w:eastAsiaTheme="minorEastAsia" w:hAnsi="Times New Roman" w:hint="eastAsia"/>
                <w:b/>
              </w:rPr>
              <w:t>P</w:t>
            </w:r>
            <w:r>
              <w:rPr>
                <w:rFonts w:ascii="Times New Roman" w:eastAsiaTheme="minorEastAsia" w:hAnsi="Times New Roman"/>
                <w:b/>
              </w:rPr>
              <w:t>arameter</w:t>
            </w:r>
          </w:p>
        </w:tc>
        <w:tc>
          <w:tcPr>
            <w:tcW w:w="5530" w:type="dxa"/>
            <w:shd w:val="clear" w:color="auto" w:fill="BFBFBF" w:themeFill="background1" w:themeFillShade="BF"/>
          </w:tcPr>
          <w:p w:rsidR="00A72683" w:rsidRDefault="008D1FA3">
            <w:pPr>
              <w:pStyle w:val="a5"/>
              <w:spacing w:before="120" w:after="120"/>
              <w:rPr>
                <w:rFonts w:ascii="Times New Roman" w:eastAsiaTheme="minorEastAsia" w:hAnsi="Times New Roman"/>
                <w:b/>
              </w:rPr>
            </w:pPr>
            <w:r>
              <w:rPr>
                <w:rFonts w:ascii="Times New Roman" w:eastAsiaTheme="minorEastAsia" w:hAnsi="Times New Roman"/>
                <w:b/>
              </w:rPr>
              <w:t>value</w:t>
            </w:r>
          </w:p>
        </w:tc>
      </w:tr>
      <w:tr w:rsidR="00A72683">
        <w:trPr>
          <w:jc w:val="center"/>
        </w:trPr>
        <w:tc>
          <w:tcPr>
            <w:tcW w:w="3489" w:type="dxa"/>
            <w:shd w:val="clear" w:color="auto" w:fill="auto"/>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Deployment</w:t>
            </w:r>
          </w:p>
        </w:tc>
        <w:tc>
          <w:tcPr>
            <w:tcW w:w="5530" w:type="dxa"/>
            <w:shd w:val="clear" w:color="auto" w:fill="auto"/>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Freeway</w:t>
            </w:r>
          </w:p>
        </w:tc>
      </w:tr>
      <w:tr w:rsidR="00A72683">
        <w:trPr>
          <w:jc w:val="center"/>
        </w:trPr>
        <w:tc>
          <w:tcPr>
            <w:tcW w:w="3489" w:type="dxa"/>
            <w:shd w:val="clear" w:color="auto" w:fill="auto"/>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UE drop</w:t>
            </w:r>
          </w:p>
        </w:tc>
        <w:tc>
          <w:tcPr>
            <w:tcW w:w="5530" w:type="dxa"/>
            <w:shd w:val="clear" w:color="auto" w:fill="auto"/>
          </w:tcPr>
          <w:p w:rsidR="00A72683" w:rsidRDefault="008D1FA3">
            <w:pPr>
              <w:spacing w:before="120" w:after="120"/>
              <w:rPr>
                <w:sz w:val="20"/>
                <w:lang w:eastAsia="ko-KR"/>
              </w:rPr>
            </w:pPr>
            <w:r>
              <w:rPr>
                <w:rFonts w:hint="eastAsia"/>
                <w:sz w:val="20"/>
                <w:lang w:eastAsia="ko-KR"/>
              </w:rPr>
              <w:t xml:space="preserve">Option </w:t>
            </w:r>
            <w:r>
              <w:rPr>
                <w:sz w:val="20"/>
                <w:lang w:eastAsia="ko-KR"/>
              </w:rPr>
              <w:t>A</w:t>
            </w:r>
          </w:p>
          <w:p w:rsidR="00A72683" w:rsidRDefault="008D1FA3">
            <w:pPr>
              <w:pStyle w:val="B2"/>
              <w:widowControl/>
              <w:spacing w:before="120" w:after="120"/>
              <w:ind w:leftChars="100" w:left="410" w:hangingChars="100" w:hanging="200"/>
              <w:rPr>
                <w:sz w:val="20"/>
                <w:lang w:eastAsia="ko-KR"/>
              </w:rPr>
            </w:pPr>
            <w:r>
              <w:rPr>
                <w:sz w:val="20"/>
                <w:lang w:eastAsia="ko-KR"/>
              </w:rPr>
              <w:t>-</w:t>
            </w:r>
            <w:r>
              <w:rPr>
                <w:sz w:val="20"/>
                <w:lang w:eastAsia="ko-KR"/>
              </w:rPr>
              <w:tab/>
              <w:t>Vehicle type distribution: 100% vehicle type 2.</w:t>
            </w:r>
          </w:p>
          <w:p w:rsidR="00A72683" w:rsidRDefault="008D1FA3">
            <w:pPr>
              <w:pStyle w:val="B2"/>
              <w:widowControl/>
              <w:spacing w:before="120" w:after="120"/>
              <w:ind w:leftChars="100" w:left="410" w:hangingChars="100" w:hanging="200"/>
              <w:rPr>
                <w:sz w:val="20"/>
                <w:lang w:eastAsia="ko-KR"/>
              </w:rPr>
            </w:pPr>
            <w:r>
              <w:rPr>
                <w:sz w:val="20"/>
                <w:lang w:eastAsia="ko-KR"/>
              </w:rPr>
              <w:t>-</w:t>
            </w:r>
            <w:r>
              <w:rPr>
                <w:sz w:val="20"/>
                <w:lang w:eastAsia="ko-KR"/>
              </w:rPr>
              <w:tab/>
              <w:t>Clustered dropping is not used.</w:t>
            </w:r>
          </w:p>
          <w:p w:rsidR="00A72683" w:rsidRDefault="008D1FA3">
            <w:pPr>
              <w:pStyle w:val="B2"/>
              <w:widowControl/>
              <w:spacing w:before="120" w:after="120"/>
              <w:ind w:leftChars="100" w:left="410" w:hangingChars="100" w:hanging="200"/>
              <w:rPr>
                <w:rFonts w:eastAsiaTheme="minorEastAsia"/>
                <w:sz w:val="20"/>
              </w:rPr>
            </w:pPr>
            <w:r>
              <w:rPr>
                <w:sz w:val="20"/>
                <w:lang w:eastAsia="ko-KR"/>
              </w:rPr>
              <w:t>-</w:t>
            </w:r>
            <w:r>
              <w:rPr>
                <w:sz w:val="20"/>
                <w:lang w:eastAsia="ko-KR"/>
              </w:rPr>
              <w:tab/>
              <w:t>Vehicle speed is 140 km/h in all the lanes for the highway scenario</w:t>
            </w:r>
            <w:r>
              <w:rPr>
                <w:sz w:val="20"/>
                <w:lang w:eastAsia="ko-KR"/>
              </w:rPr>
              <w:tab/>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Carrier frequency</w:t>
            </w:r>
          </w:p>
        </w:tc>
        <w:tc>
          <w:tcPr>
            <w:tcW w:w="5530"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6GHz</w:t>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 xml:space="preserve">Bandwidth </w:t>
            </w:r>
          </w:p>
        </w:tc>
        <w:tc>
          <w:tcPr>
            <w:tcW w:w="5530"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20MHz</w:t>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Subcarrier spacing</w:t>
            </w:r>
          </w:p>
        </w:tc>
        <w:tc>
          <w:tcPr>
            <w:tcW w:w="5530" w:type="dxa"/>
          </w:tcPr>
          <w:p w:rsidR="00A72683" w:rsidRDefault="008D1FA3">
            <w:pPr>
              <w:pStyle w:val="a5"/>
              <w:spacing w:before="120" w:after="120"/>
              <w:rPr>
                <w:rFonts w:ascii="Times New Roman" w:eastAsiaTheme="minorEastAsia" w:hAnsi="Times New Roman"/>
              </w:rPr>
            </w:pPr>
            <w:r>
              <w:rPr>
                <w:rFonts w:ascii="Times New Roman" w:hAnsi="Times New Roman"/>
              </w:rPr>
              <w:t>15KHz</w:t>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Aperiod</w:t>
            </w:r>
            <w:r>
              <w:rPr>
                <w:rFonts w:ascii="Times New Roman" w:eastAsiaTheme="minorEastAsia" w:hAnsi="Times New Roman" w:hint="eastAsia"/>
              </w:rPr>
              <w:t>ic</w:t>
            </w:r>
            <w:r>
              <w:rPr>
                <w:rFonts w:ascii="Times New Roman" w:eastAsiaTheme="minorEastAsia" w:hAnsi="Times New Roman"/>
              </w:rPr>
              <w:t xml:space="preserve"> Traffic model</w:t>
            </w:r>
          </w:p>
        </w:tc>
        <w:tc>
          <w:tcPr>
            <w:tcW w:w="5530" w:type="dxa"/>
          </w:tcPr>
          <w:p w:rsidR="00A72683" w:rsidRDefault="008D1FA3">
            <w:pPr>
              <w:pStyle w:val="B2"/>
              <w:spacing w:before="120" w:after="120"/>
              <w:ind w:left="0" w:firstLine="0"/>
              <w:rPr>
                <w:sz w:val="20"/>
                <w:lang w:eastAsia="ko-KR"/>
              </w:rPr>
            </w:pPr>
            <w:r>
              <w:rPr>
                <w:sz w:val="20"/>
                <w:lang w:eastAsia="ko-KR"/>
              </w:rPr>
              <w:t>Model 1 (medium traffic intensity)</w:t>
            </w:r>
          </w:p>
          <w:p w:rsidR="00A72683" w:rsidRDefault="008D1FA3">
            <w:pPr>
              <w:pStyle w:val="B2"/>
              <w:widowControl/>
              <w:spacing w:before="120" w:after="120"/>
              <w:ind w:leftChars="100" w:left="410" w:hangingChars="100" w:hanging="200"/>
              <w:rPr>
                <w:sz w:val="20"/>
                <w:lang w:eastAsia="ko-KR"/>
              </w:rPr>
            </w:pPr>
            <w:r>
              <w:rPr>
                <w:sz w:val="20"/>
                <w:lang w:eastAsia="ko-KR"/>
              </w:rPr>
              <w:t>-</w:t>
            </w:r>
            <w:r>
              <w:rPr>
                <w:sz w:val="20"/>
                <w:lang w:eastAsia="ko-KR"/>
              </w:rPr>
              <w:tab/>
              <w:t>Inter-packet arrival time: 50 ms + an exponential random variable with the mean of 50 ms</w:t>
            </w:r>
          </w:p>
          <w:p w:rsidR="00A72683" w:rsidRDefault="008D1FA3">
            <w:pPr>
              <w:pStyle w:val="B2"/>
              <w:widowControl/>
              <w:spacing w:before="120" w:after="120"/>
              <w:ind w:leftChars="100" w:left="410" w:hangingChars="100" w:hanging="200"/>
              <w:rPr>
                <w:sz w:val="20"/>
                <w:lang w:eastAsia="ko-KR"/>
              </w:rPr>
            </w:pPr>
            <w:r>
              <w:rPr>
                <w:sz w:val="20"/>
                <w:lang w:eastAsia="ko-KR"/>
              </w:rPr>
              <w:t>-</w:t>
            </w:r>
            <w:r>
              <w:rPr>
                <w:sz w:val="20"/>
                <w:lang w:eastAsia="ko-KR"/>
              </w:rPr>
              <w:tab/>
              <w:t>Packet size: Uniformly random in the range between 200 bytes and 2000 bytes with the quantization step of 200 bytes</w:t>
            </w:r>
          </w:p>
          <w:p w:rsidR="00A72683" w:rsidRDefault="008D1FA3">
            <w:pPr>
              <w:pStyle w:val="B2"/>
              <w:widowControl/>
              <w:spacing w:before="120" w:after="120"/>
              <w:ind w:leftChars="100" w:left="410" w:hangingChars="100" w:hanging="200"/>
              <w:rPr>
                <w:sz w:val="20"/>
                <w:lang w:eastAsia="ko-KR"/>
              </w:rPr>
            </w:pPr>
            <w:r>
              <w:rPr>
                <w:sz w:val="20"/>
                <w:lang w:eastAsia="ko-KR"/>
              </w:rPr>
              <w:t>-</w:t>
            </w:r>
            <w:r>
              <w:rPr>
                <w:sz w:val="20"/>
                <w:lang w:eastAsia="ko-KR"/>
              </w:rPr>
              <w:tab/>
              <w:t>Latency requirement: 50 ms</w:t>
            </w:r>
          </w:p>
          <w:p w:rsidR="00A72683" w:rsidRDefault="008D1FA3">
            <w:pPr>
              <w:pStyle w:val="B2"/>
              <w:widowControl/>
              <w:spacing w:before="120" w:after="120"/>
              <w:ind w:leftChars="100" w:left="410" w:hangingChars="100" w:hanging="200"/>
              <w:rPr>
                <w:sz w:val="20"/>
              </w:rPr>
            </w:pPr>
            <w:r>
              <w:rPr>
                <w:sz w:val="20"/>
                <w:lang w:eastAsia="ko-KR"/>
              </w:rPr>
              <w:t>-</w:t>
            </w:r>
            <w:r>
              <w:rPr>
                <w:sz w:val="20"/>
                <w:lang w:eastAsia="ko-KR"/>
              </w:rPr>
              <w:tab/>
              <w:t>100% vehicles generate packets.</w:t>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Transmission number</w:t>
            </w:r>
          </w:p>
        </w:tc>
        <w:tc>
          <w:tcPr>
            <w:tcW w:w="5530"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2</w:t>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Channel model</w:t>
            </w:r>
          </w:p>
        </w:tc>
        <w:tc>
          <w:tcPr>
            <w:tcW w:w="5530" w:type="dxa"/>
          </w:tcPr>
          <w:p w:rsidR="00A72683" w:rsidRDefault="008D1FA3">
            <w:pPr>
              <w:pStyle w:val="a5"/>
              <w:spacing w:before="120" w:after="120"/>
              <w:rPr>
                <w:rFonts w:ascii="Times New Roman" w:eastAsiaTheme="minorEastAsia" w:hAnsi="Times New Roman"/>
              </w:rPr>
            </w:pPr>
            <w:r>
              <w:rPr>
                <w:rFonts w:ascii="Times New Roman" w:eastAsiaTheme="minorEastAsia" w:hAnsi="Times New Roman"/>
              </w:rPr>
              <w:t>As defined in 37.885</w:t>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hAnsi="Times New Roman"/>
              </w:rPr>
              <w:t>Receiver algorithm</w:t>
            </w:r>
          </w:p>
        </w:tc>
        <w:tc>
          <w:tcPr>
            <w:tcW w:w="5530" w:type="dxa"/>
          </w:tcPr>
          <w:p w:rsidR="00A72683" w:rsidRDefault="008D1FA3">
            <w:pPr>
              <w:pStyle w:val="a5"/>
              <w:spacing w:before="120" w:after="120"/>
              <w:rPr>
                <w:rFonts w:ascii="Times New Roman" w:eastAsiaTheme="minorEastAsia" w:hAnsi="Times New Roman"/>
              </w:rPr>
            </w:pPr>
            <w:r>
              <w:rPr>
                <w:rFonts w:ascii="Times New Roman" w:hAnsi="Times New Roman"/>
              </w:rPr>
              <w:t>MMSE-IRC</w:t>
            </w:r>
          </w:p>
        </w:tc>
      </w:tr>
      <w:tr w:rsidR="00A72683">
        <w:trPr>
          <w:jc w:val="center"/>
        </w:trPr>
        <w:tc>
          <w:tcPr>
            <w:tcW w:w="3489" w:type="dxa"/>
          </w:tcPr>
          <w:p w:rsidR="00A72683" w:rsidRDefault="008D1FA3">
            <w:pPr>
              <w:pStyle w:val="a5"/>
              <w:spacing w:before="120" w:after="120"/>
              <w:rPr>
                <w:rFonts w:ascii="Times New Roman" w:eastAsiaTheme="minorEastAsia" w:hAnsi="Times New Roman"/>
              </w:rPr>
            </w:pPr>
            <w:r>
              <w:rPr>
                <w:rFonts w:ascii="Times New Roman" w:hAnsi="Times New Roman"/>
              </w:rPr>
              <w:t>Number of Tx/Rx antenna elements for vehicle UE</w:t>
            </w:r>
          </w:p>
        </w:tc>
        <w:tc>
          <w:tcPr>
            <w:tcW w:w="5530" w:type="dxa"/>
          </w:tcPr>
          <w:p w:rsidR="00A72683" w:rsidRDefault="008D1FA3">
            <w:pPr>
              <w:pStyle w:val="TAL"/>
              <w:spacing w:before="120" w:after="120"/>
              <w:rPr>
                <w:rFonts w:ascii="Times New Roman" w:eastAsiaTheme="minorEastAsia" w:hAnsi="Times New Roman"/>
                <w:sz w:val="20"/>
              </w:rPr>
            </w:pPr>
            <w:r>
              <w:rPr>
                <w:rFonts w:ascii="Times New Roman" w:hAnsi="Times New Roman"/>
                <w:sz w:val="20"/>
              </w:rPr>
              <w:t>2Tx/4Rx</w:t>
            </w:r>
            <w:r>
              <w:rPr>
                <w:rFonts w:ascii="Times New Roman" w:hAnsi="Times New Roman"/>
                <w:sz w:val="20"/>
                <w:lang w:eastAsia="ko-KR"/>
              </w:rPr>
              <w:t xml:space="preserve"> for 6 GHz</w:t>
            </w:r>
          </w:p>
        </w:tc>
      </w:tr>
      <w:tr w:rsidR="00A72683">
        <w:trPr>
          <w:jc w:val="center"/>
        </w:trPr>
        <w:tc>
          <w:tcPr>
            <w:tcW w:w="3489" w:type="dxa"/>
          </w:tcPr>
          <w:p w:rsidR="00A72683" w:rsidRDefault="008D1FA3">
            <w:pPr>
              <w:pStyle w:val="a5"/>
              <w:spacing w:before="120" w:after="120"/>
              <w:rPr>
                <w:rFonts w:ascii="Times New Roman" w:hAnsi="Times New Roman"/>
              </w:rPr>
            </w:pPr>
            <w:r>
              <w:rPr>
                <w:rFonts w:ascii="Times New Roman" w:hAnsi="Times New Roman"/>
              </w:rPr>
              <w:t>Antenna model for vehicle UE</w:t>
            </w:r>
          </w:p>
        </w:tc>
        <w:tc>
          <w:tcPr>
            <w:tcW w:w="5530" w:type="dxa"/>
          </w:tcPr>
          <w:p w:rsidR="00A72683" w:rsidRDefault="008D1FA3">
            <w:pPr>
              <w:pStyle w:val="TAL"/>
              <w:spacing w:before="120" w:after="120"/>
              <w:rPr>
                <w:rFonts w:ascii="Times New Roman" w:hAnsi="Times New Roman"/>
                <w:sz w:val="20"/>
              </w:rPr>
            </w:pPr>
            <w:r>
              <w:rPr>
                <w:rFonts w:ascii="Times New Roman" w:hAnsi="Times New Roman"/>
                <w:sz w:val="20"/>
              </w:rPr>
              <w:t xml:space="preserve">Option </w:t>
            </w:r>
            <w:r>
              <w:rPr>
                <w:rFonts w:ascii="Times New Roman" w:hAnsi="Times New Roman"/>
                <w:sz w:val="20"/>
                <w:lang w:eastAsia="ko-KR"/>
              </w:rPr>
              <w:t>1</w:t>
            </w:r>
          </w:p>
        </w:tc>
      </w:tr>
    </w:tbl>
    <w:p w:rsidR="00A72683" w:rsidRDefault="00A72683">
      <w:pPr>
        <w:spacing w:beforeLines="0" w:afterLines="0"/>
        <w:jc w:val="left"/>
      </w:pPr>
    </w:p>
    <w:sectPr w:rsidR="00A72683" w:rsidSect="00A72683">
      <w:footerReference w:type="defaul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69C" w:rsidRDefault="00A7569C" w:rsidP="00126FFF">
      <w:pPr>
        <w:spacing w:before="120" w:after="120"/>
      </w:pPr>
      <w:r>
        <w:separator/>
      </w:r>
    </w:p>
  </w:endnote>
  <w:endnote w:type="continuationSeparator" w:id="0">
    <w:p w:rsidR="00A7569C" w:rsidRDefault="00A7569C" w:rsidP="00126FF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宋体"/>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83" w:rsidRDefault="00A7569C">
    <w:pPr>
      <w:pStyle w:val="a8"/>
      <w:spacing w:before="120" w:after="120"/>
    </w:pPr>
    <w:r>
      <w:pict>
        <v:shapetype id="_x0000_t202" coordsize="21600,21600" o:spt="202" path="m,l,21600r21600,l21600,xe">
          <v:stroke joinstyle="miter"/>
          <v:path gradientshapeok="t" o:connecttype="rect"/>
        </v:shapetype>
        <v:shape id="_x0000_s2049" type="#_x0000_t202" style="position:absolute;margin-left:0;margin-top:0;width:8.7pt;height:22.35pt;z-index:251658240;mso-wrap-style:none;mso-position-horizontal:center;mso-position-horizontal-relative:margin;mso-width-relative:page;mso-height-relative:page" o:gfxdata="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Vnay9IAAAADAQAADwAAAAAAAAABACAA&#10;AAAiAAAAZHJzL2Rvd25yZXYueG1sUEsBAhQAFAAAAAgAh07iQGV/JmoTAgAABQQAAA4AAAAAAAAA&#10;AQAgAAAAIQEAAGRycy9lMm9Eb2MueG1sUEsFBgAAAAAGAAYAWQEAAKYFAAAAAA==&#10;" filled="f" stroked="f" strokeweight=".5pt">
          <v:textbox style="mso-fit-shape-to-text:t" inset="0,0,0,0">
            <w:txbxContent>
              <w:p w:rsidR="00A72683" w:rsidRDefault="00A72683">
                <w:pPr>
                  <w:pStyle w:val="a8"/>
                  <w:spacing w:before="120" w:after="120"/>
                </w:pPr>
                <w:r>
                  <w:fldChar w:fldCharType="begin"/>
                </w:r>
                <w:r w:rsidR="008D1FA3">
                  <w:instrText xml:space="preserve"> PAGE  \* MERGEFORMAT </w:instrText>
                </w:r>
                <w:r>
                  <w:fldChar w:fldCharType="separate"/>
                </w:r>
                <w:r w:rsidR="00855496">
                  <w:rPr>
                    <w:noProof/>
                  </w:rPr>
                  <w:t>11</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69C" w:rsidRDefault="00A7569C" w:rsidP="00126FFF">
      <w:pPr>
        <w:spacing w:before="120" w:after="120"/>
      </w:pPr>
      <w:r>
        <w:separator/>
      </w:r>
    </w:p>
  </w:footnote>
  <w:footnote w:type="continuationSeparator" w:id="0">
    <w:p w:rsidR="00A7569C" w:rsidRDefault="00A7569C" w:rsidP="00126FFF">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5" w15:restartNumberingAfterBreak="0">
    <w:nsid w:val="33D769BA"/>
    <w:multiLevelType w:val="multilevel"/>
    <w:tmpl w:val="33D76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9" w15:restartNumberingAfterBreak="0">
    <w:nsid w:val="5BD54127"/>
    <w:multiLevelType w:val="multilevel"/>
    <w:tmpl w:val="5BD54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49625BE"/>
    <w:multiLevelType w:val="multilevel"/>
    <w:tmpl w:val="64962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8985CED"/>
    <w:multiLevelType w:val="multilevel"/>
    <w:tmpl w:val="68985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1"/>
  </w:num>
  <w:num w:numId="5">
    <w:abstractNumId w:val="7"/>
  </w:num>
  <w:num w:numId="6">
    <w:abstractNumId w:val="0"/>
  </w:num>
  <w:num w:numId="7">
    <w:abstractNumId w:val="8"/>
  </w:num>
  <w:num w:numId="8">
    <w:abstractNumId w:val="10"/>
  </w:num>
  <w:num w:numId="9">
    <w:abstractNumId w:val="5"/>
  </w:num>
  <w:num w:numId="10">
    <w:abstractNumId w:val="11"/>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doNotDisplayPageBoundaries/>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172A27"/>
    <w:rsid w:val="00105920"/>
    <w:rsid w:val="00126FFF"/>
    <w:rsid w:val="00165E63"/>
    <w:rsid w:val="00172A27"/>
    <w:rsid w:val="00194C6B"/>
    <w:rsid w:val="00251551"/>
    <w:rsid w:val="002839D9"/>
    <w:rsid w:val="002904D1"/>
    <w:rsid w:val="003807F1"/>
    <w:rsid w:val="00456FA4"/>
    <w:rsid w:val="00535A0D"/>
    <w:rsid w:val="005A317E"/>
    <w:rsid w:val="005B065E"/>
    <w:rsid w:val="00657692"/>
    <w:rsid w:val="00692181"/>
    <w:rsid w:val="006E1882"/>
    <w:rsid w:val="00844D0A"/>
    <w:rsid w:val="00855496"/>
    <w:rsid w:val="008D1FA3"/>
    <w:rsid w:val="0096044C"/>
    <w:rsid w:val="00A15622"/>
    <w:rsid w:val="00A72683"/>
    <w:rsid w:val="00A7569C"/>
    <w:rsid w:val="00AE2E12"/>
    <w:rsid w:val="00AE70FC"/>
    <w:rsid w:val="00B6175E"/>
    <w:rsid w:val="00C55A34"/>
    <w:rsid w:val="00D65274"/>
    <w:rsid w:val="00DC3D12"/>
    <w:rsid w:val="00E21248"/>
    <w:rsid w:val="00E52AB2"/>
    <w:rsid w:val="00EC721D"/>
    <w:rsid w:val="00F33B20"/>
    <w:rsid w:val="00F37DCF"/>
    <w:rsid w:val="00FD2DE4"/>
    <w:rsid w:val="00FF7A13"/>
    <w:rsid w:val="016028ED"/>
    <w:rsid w:val="01764F01"/>
    <w:rsid w:val="023843AE"/>
    <w:rsid w:val="024D6B6A"/>
    <w:rsid w:val="028A49AA"/>
    <w:rsid w:val="029B04E7"/>
    <w:rsid w:val="03073BDC"/>
    <w:rsid w:val="033F44DC"/>
    <w:rsid w:val="03486C80"/>
    <w:rsid w:val="0555228E"/>
    <w:rsid w:val="059D1E39"/>
    <w:rsid w:val="05E078B3"/>
    <w:rsid w:val="0662084D"/>
    <w:rsid w:val="06AE15CB"/>
    <w:rsid w:val="077D0583"/>
    <w:rsid w:val="079724D0"/>
    <w:rsid w:val="082A352F"/>
    <w:rsid w:val="08C349D1"/>
    <w:rsid w:val="09F67CD5"/>
    <w:rsid w:val="0B9E71DF"/>
    <w:rsid w:val="0C9D30C2"/>
    <w:rsid w:val="0E172BD0"/>
    <w:rsid w:val="10A50104"/>
    <w:rsid w:val="119D7849"/>
    <w:rsid w:val="11CD6B5A"/>
    <w:rsid w:val="123A3BE1"/>
    <w:rsid w:val="1242135C"/>
    <w:rsid w:val="139D685E"/>
    <w:rsid w:val="13A1683F"/>
    <w:rsid w:val="149A5772"/>
    <w:rsid w:val="14DA3DA1"/>
    <w:rsid w:val="15970259"/>
    <w:rsid w:val="16052956"/>
    <w:rsid w:val="17155857"/>
    <w:rsid w:val="17950508"/>
    <w:rsid w:val="182B439A"/>
    <w:rsid w:val="19010C43"/>
    <w:rsid w:val="19084C73"/>
    <w:rsid w:val="1A054259"/>
    <w:rsid w:val="1B231980"/>
    <w:rsid w:val="1B7F6005"/>
    <w:rsid w:val="1C132CB9"/>
    <w:rsid w:val="1CCC26CA"/>
    <w:rsid w:val="1E747A07"/>
    <w:rsid w:val="1E9D6342"/>
    <w:rsid w:val="1F820B65"/>
    <w:rsid w:val="1FA05B97"/>
    <w:rsid w:val="204E6676"/>
    <w:rsid w:val="2195668B"/>
    <w:rsid w:val="21BE5AD4"/>
    <w:rsid w:val="22C1187A"/>
    <w:rsid w:val="22DE6EE2"/>
    <w:rsid w:val="23D41FEE"/>
    <w:rsid w:val="245C52F8"/>
    <w:rsid w:val="2463385E"/>
    <w:rsid w:val="246961A5"/>
    <w:rsid w:val="24E763BE"/>
    <w:rsid w:val="25134332"/>
    <w:rsid w:val="257E508F"/>
    <w:rsid w:val="27AB7429"/>
    <w:rsid w:val="2825639C"/>
    <w:rsid w:val="282A1640"/>
    <w:rsid w:val="285C053E"/>
    <w:rsid w:val="29FA7F26"/>
    <w:rsid w:val="2B774832"/>
    <w:rsid w:val="2CB47BAD"/>
    <w:rsid w:val="2F1251F2"/>
    <w:rsid w:val="308C2216"/>
    <w:rsid w:val="30962F3E"/>
    <w:rsid w:val="309C511F"/>
    <w:rsid w:val="30D17E68"/>
    <w:rsid w:val="30FF2795"/>
    <w:rsid w:val="31CC190F"/>
    <w:rsid w:val="31F5417A"/>
    <w:rsid w:val="325F1FD2"/>
    <w:rsid w:val="329A6ACE"/>
    <w:rsid w:val="33112581"/>
    <w:rsid w:val="3462360E"/>
    <w:rsid w:val="34B94FC7"/>
    <w:rsid w:val="360B1D73"/>
    <w:rsid w:val="361F3323"/>
    <w:rsid w:val="36E93760"/>
    <w:rsid w:val="3784394E"/>
    <w:rsid w:val="37F23EB1"/>
    <w:rsid w:val="38AE3BB0"/>
    <w:rsid w:val="3ACB5746"/>
    <w:rsid w:val="3B4F0FD3"/>
    <w:rsid w:val="3BB20883"/>
    <w:rsid w:val="3BC7481C"/>
    <w:rsid w:val="3DB11AD4"/>
    <w:rsid w:val="3E441C7D"/>
    <w:rsid w:val="3EBE46B9"/>
    <w:rsid w:val="3FC956FF"/>
    <w:rsid w:val="40A36A71"/>
    <w:rsid w:val="41D3631F"/>
    <w:rsid w:val="41F466FD"/>
    <w:rsid w:val="421B6BDE"/>
    <w:rsid w:val="42A67A24"/>
    <w:rsid w:val="42D846B9"/>
    <w:rsid w:val="440D5045"/>
    <w:rsid w:val="45BE6191"/>
    <w:rsid w:val="45E61DF2"/>
    <w:rsid w:val="45EB3113"/>
    <w:rsid w:val="460C5979"/>
    <w:rsid w:val="47C01792"/>
    <w:rsid w:val="4808150F"/>
    <w:rsid w:val="49E9233D"/>
    <w:rsid w:val="4AAD1944"/>
    <w:rsid w:val="4AC31003"/>
    <w:rsid w:val="4AE93159"/>
    <w:rsid w:val="4B750087"/>
    <w:rsid w:val="4B8969B3"/>
    <w:rsid w:val="4BAD382D"/>
    <w:rsid w:val="4BD0339A"/>
    <w:rsid w:val="4CCC7E77"/>
    <w:rsid w:val="4D462159"/>
    <w:rsid w:val="4D5C5FAC"/>
    <w:rsid w:val="4DC605B6"/>
    <w:rsid w:val="4DEC0985"/>
    <w:rsid w:val="4E27683A"/>
    <w:rsid w:val="4F2765B1"/>
    <w:rsid w:val="4F285975"/>
    <w:rsid w:val="51867298"/>
    <w:rsid w:val="52195EDF"/>
    <w:rsid w:val="52313387"/>
    <w:rsid w:val="52E04D27"/>
    <w:rsid w:val="539A390F"/>
    <w:rsid w:val="53DB3477"/>
    <w:rsid w:val="54AF6B42"/>
    <w:rsid w:val="55DD6F2A"/>
    <w:rsid w:val="56E23970"/>
    <w:rsid w:val="578F220A"/>
    <w:rsid w:val="57FC07D9"/>
    <w:rsid w:val="58500F22"/>
    <w:rsid w:val="591C0009"/>
    <w:rsid w:val="598B32A8"/>
    <w:rsid w:val="5ACF0F3A"/>
    <w:rsid w:val="5AF75412"/>
    <w:rsid w:val="5C6B1600"/>
    <w:rsid w:val="5C921AD0"/>
    <w:rsid w:val="5CE51416"/>
    <w:rsid w:val="5DFD51DB"/>
    <w:rsid w:val="5E0D36E5"/>
    <w:rsid w:val="607C3753"/>
    <w:rsid w:val="60C30855"/>
    <w:rsid w:val="61421EFD"/>
    <w:rsid w:val="615C5041"/>
    <w:rsid w:val="619E3F37"/>
    <w:rsid w:val="664805B8"/>
    <w:rsid w:val="690F418B"/>
    <w:rsid w:val="69490748"/>
    <w:rsid w:val="6A7A2736"/>
    <w:rsid w:val="6A7B4B9C"/>
    <w:rsid w:val="6C89456C"/>
    <w:rsid w:val="6D2913D4"/>
    <w:rsid w:val="6DD64F6A"/>
    <w:rsid w:val="6FA629D4"/>
    <w:rsid w:val="70BB2EF0"/>
    <w:rsid w:val="72863A1F"/>
    <w:rsid w:val="736050B2"/>
    <w:rsid w:val="73D425F7"/>
    <w:rsid w:val="74C00F05"/>
    <w:rsid w:val="750A2023"/>
    <w:rsid w:val="76484F39"/>
    <w:rsid w:val="7676736A"/>
    <w:rsid w:val="76933951"/>
    <w:rsid w:val="771D661B"/>
    <w:rsid w:val="77B77CE3"/>
    <w:rsid w:val="77E808E2"/>
    <w:rsid w:val="78782A0D"/>
    <w:rsid w:val="79A2171F"/>
    <w:rsid w:val="79A252FF"/>
    <w:rsid w:val="79D33056"/>
    <w:rsid w:val="79D91A28"/>
    <w:rsid w:val="7AC3426F"/>
    <w:rsid w:val="7BC8555F"/>
    <w:rsid w:val="7C26369C"/>
    <w:rsid w:val="7C9E5A24"/>
    <w:rsid w:val="7CDF0446"/>
    <w:rsid w:val="7D62117D"/>
    <w:rsid w:val="7D774FB0"/>
    <w:rsid w:val="7D7961A0"/>
    <w:rsid w:val="7E3E1EF2"/>
    <w:rsid w:val="7E951513"/>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3839B0C3-BAF6-41FA-BCC0-744604861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qFormat="1"/>
    <w:lsdException w:name="footer" w:unhideWhenUsed="1" w:qFormat="1"/>
    <w:lsdException w:name="index heading" w:semiHidden="1" w:unhideWhenUsed="1"/>
    <w:lsdException w:name="caption"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2683"/>
    <w:pPr>
      <w:spacing w:beforeLines="50" w:afterLines="50"/>
      <w:jc w:val="both"/>
    </w:pPr>
    <w:rPr>
      <w:kern w:val="2"/>
      <w:sz w:val="21"/>
    </w:rPr>
  </w:style>
  <w:style w:type="paragraph" w:styleId="1">
    <w:name w:val="heading 1"/>
    <w:basedOn w:val="a"/>
    <w:next w:val="a"/>
    <w:qFormat/>
    <w:rsid w:val="00A72683"/>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A72683"/>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A72683"/>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A72683"/>
    <w:pPr>
      <w:overflowPunct w:val="0"/>
      <w:autoSpaceDE w:val="0"/>
      <w:autoSpaceDN w:val="0"/>
      <w:adjustRightInd w:val="0"/>
      <w:spacing w:before="120" w:after="120"/>
      <w:textAlignment w:val="baseline"/>
    </w:pPr>
    <w:rPr>
      <w:b/>
    </w:rPr>
  </w:style>
  <w:style w:type="paragraph" w:styleId="a4">
    <w:name w:val="Document Map"/>
    <w:basedOn w:val="a"/>
    <w:link w:val="Char"/>
    <w:uiPriority w:val="99"/>
    <w:unhideWhenUsed/>
    <w:qFormat/>
    <w:rsid w:val="00A72683"/>
    <w:rPr>
      <w:rFonts w:ascii="宋体"/>
      <w:sz w:val="18"/>
      <w:szCs w:val="18"/>
    </w:rPr>
  </w:style>
  <w:style w:type="paragraph" w:styleId="a5">
    <w:name w:val="Body Text"/>
    <w:basedOn w:val="a"/>
    <w:uiPriority w:val="99"/>
    <w:unhideWhenUsed/>
    <w:qFormat/>
    <w:rsid w:val="00A72683"/>
    <w:rPr>
      <w:rFonts w:ascii="Times" w:hAnsi="Times"/>
      <w:sz w:val="20"/>
    </w:rPr>
  </w:style>
  <w:style w:type="paragraph" w:styleId="20">
    <w:name w:val="List 2"/>
    <w:basedOn w:val="a6"/>
    <w:uiPriority w:val="99"/>
    <w:unhideWhenUsed/>
    <w:rsid w:val="00A72683"/>
    <w:pPr>
      <w:ind w:left="851"/>
    </w:pPr>
  </w:style>
  <w:style w:type="paragraph" w:styleId="a6">
    <w:name w:val="List"/>
    <w:basedOn w:val="a"/>
    <w:uiPriority w:val="99"/>
    <w:unhideWhenUsed/>
    <w:qFormat/>
    <w:rsid w:val="00A72683"/>
    <w:pPr>
      <w:ind w:left="568" w:hanging="284"/>
    </w:pPr>
  </w:style>
  <w:style w:type="paragraph" w:styleId="30">
    <w:name w:val="toc 3"/>
    <w:basedOn w:val="a"/>
    <w:next w:val="a"/>
    <w:uiPriority w:val="99"/>
    <w:unhideWhenUsed/>
    <w:qFormat/>
    <w:rsid w:val="00A72683"/>
    <w:pPr>
      <w:adjustRightInd w:val="0"/>
      <w:ind w:leftChars="400" w:left="1282" w:hangingChars="200" w:hanging="442"/>
    </w:pPr>
    <w:rPr>
      <w:b/>
      <w:i/>
      <w:sz w:val="20"/>
    </w:rPr>
  </w:style>
  <w:style w:type="paragraph" w:styleId="a7">
    <w:name w:val="Balloon Text"/>
    <w:basedOn w:val="a"/>
    <w:link w:val="Char0"/>
    <w:uiPriority w:val="99"/>
    <w:unhideWhenUsed/>
    <w:qFormat/>
    <w:rsid w:val="00A72683"/>
    <w:rPr>
      <w:sz w:val="18"/>
      <w:szCs w:val="18"/>
    </w:rPr>
  </w:style>
  <w:style w:type="paragraph" w:styleId="a8">
    <w:name w:val="footer"/>
    <w:basedOn w:val="a"/>
    <w:uiPriority w:val="99"/>
    <w:unhideWhenUsed/>
    <w:qFormat/>
    <w:rsid w:val="00A72683"/>
    <w:pPr>
      <w:tabs>
        <w:tab w:val="center" w:pos="4153"/>
        <w:tab w:val="right" w:pos="8306"/>
      </w:tabs>
      <w:snapToGrid w:val="0"/>
      <w:jc w:val="left"/>
    </w:pPr>
    <w:rPr>
      <w:sz w:val="18"/>
      <w:szCs w:val="18"/>
    </w:rPr>
  </w:style>
  <w:style w:type="paragraph" w:styleId="a9">
    <w:name w:val="header"/>
    <w:basedOn w:val="a"/>
    <w:semiHidden/>
    <w:qFormat/>
    <w:rsid w:val="00A72683"/>
    <w:pPr>
      <w:tabs>
        <w:tab w:val="center" w:pos="4680"/>
        <w:tab w:val="right" w:pos="9360"/>
      </w:tabs>
    </w:pPr>
  </w:style>
  <w:style w:type="paragraph" w:styleId="10">
    <w:name w:val="toc 1"/>
    <w:basedOn w:val="a"/>
    <w:next w:val="a"/>
    <w:uiPriority w:val="39"/>
    <w:unhideWhenUsed/>
    <w:qFormat/>
    <w:rsid w:val="00A72683"/>
    <w:rPr>
      <w:rFonts w:eastAsiaTheme="minorEastAsia"/>
      <w:b/>
      <w:i/>
      <w:sz w:val="20"/>
    </w:rPr>
  </w:style>
  <w:style w:type="paragraph" w:styleId="aa">
    <w:name w:val="table of figures"/>
    <w:basedOn w:val="a"/>
    <w:next w:val="a"/>
    <w:uiPriority w:val="99"/>
    <w:unhideWhenUsed/>
    <w:qFormat/>
    <w:rsid w:val="00A72683"/>
    <w:pPr>
      <w:ind w:leftChars="200" w:left="200" w:hangingChars="200" w:hanging="200"/>
    </w:pPr>
  </w:style>
  <w:style w:type="paragraph" w:styleId="21">
    <w:name w:val="toc 2"/>
    <w:basedOn w:val="a"/>
    <w:next w:val="a"/>
    <w:uiPriority w:val="99"/>
    <w:unhideWhenUsed/>
    <w:qFormat/>
    <w:rsid w:val="00A72683"/>
    <w:pPr>
      <w:ind w:leftChars="200" w:left="862" w:hangingChars="200" w:hanging="442"/>
    </w:pPr>
    <w:rPr>
      <w:b/>
      <w:i/>
      <w:sz w:val="20"/>
    </w:rPr>
  </w:style>
  <w:style w:type="paragraph" w:styleId="ab">
    <w:name w:val="Normal (Web)"/>
    <w:basedOn w:val="a"/>
    <w:uiPriority w:val="99"/>
    <w:unhideWhenUsed/>
    <w:qFormat/>
    <w:rsid w:val="00A72683"/>
    <w:rPr>
      <w:sz w:val="24"/>
    </w:rPr>
  </w:style>
  <w:style w:type="character" w:styleId="ac">
    <w:name w:val="Hyperlink"/>
    <w:basedOn w:val="a0"/>
    <w:uiPriority w:val="99"/>
    <w:unhideWhenUsed/>
    <w:qFormat/>
    <w:rsid w:val="00A72683"/>
    <w:rPr>
      <w:color w:val="0000FF" w:themeColor="hyperlink"/>
      <w:u w:val="single"/>
    </w:rPr>
  </w:style>
  <w:style w:type="character" w:styleId="ad">
    <w:name w:val="annotation reference"/>
    <w:basedOn w:val="a0"/>
    <w:uiPriority w:val="99"/>
    <w:unhideWhenUsed/>
    <w:qFormat/>
    <w:rsid w:val="00A72683"/>
    <w:rPr>
      <w:sz w:val="16"/>
      <w:szCs w:val="16"/>
    </w:rPr>
  </w:style>
  <w:style w:type="table" w:styleId="ae">
    <w:name w:val="Table Grid"/>
    <w:basedOn w:val="a1"/>
    <w:uiPriority w:val="99"/>
    <w:unhideWhenUsed/>
    <w:qFormat/>
    <w:rsid w:val="00A7268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rsid w:val="00A72683"/>
    <w:pPr>
      <w:numPr>
        <w:numId w:val="2"/>
      </w:numPr>
    </w:pPr>
    <w:rPr>
      <w:rFonts w:eastAsiaTheme="minorEastAsia"/>
      <w:b/>
      <w:bCs/>
      <w:i/>
      <w:iCs/>
      <w:sz w:val="20"/>
      <w:lang w:val="en-GB" w:eastAsia="en-US"/>
    </w:rPr>
  </w:style>
  <w:style w:type="paragraph" w:customStyle="1" w:styleId="YJ-Observation">
    <w:name w:val="YJ-Observation"/>
    <w:basedOn w:val="YJ-Proposal"/>
    <w:qFormat/>
    <w:rsid w:val="00A72683"/>
    <w:pPr>
      <w:numPr>
        <w:numId w:val="3"/>
      </w:numPr>
      <w:tabs>
        <w:tab w:val="left" w:pos="420"/>
      </w:tabs>
    </w:pPr>
  </w:style>
  <w:style w:type="paragraph" w:customStyle="1" w:styleId="sub-proposal">
    <w:name w:val="sub-proposal"/>
    <w:basedOn w:val="YJ-Proposal"/>
    <w:next w:val="a"/>
    <w:qFormat/>
    <w:rsid w:val="00A72683"/>
    <w:pPr>
      <w:numPr>
        <w:numId w:val="4"/>
      </w:numPr>
      <w:ind w:leftChars="200" w:left="862" w:hangingChars="200" w:hanging="442"/>
    </w:pPr>
  </w:style>
  <w:style w:type="paragraph" w:customStyle="1" w:styleId="sub-observation">
    <w:name w:val="sub-observation"/>
    <w:basedOn w:val="sub-proposal"/>
    <w:next w:val="a"/>
    <w:qFormat/>
    <w:rsid w:val="00A72683"/>
  </w:style>
  <w:style w:type="paragraph" w:customStyle="1" w:styleId="References">
    <w:name w:val="References"/>
    <w:basedOn w:val="a"/>
    <w:qFormat/>
    <w:rsid w:val="00A72683"/>
    <w:pPr>
      <w:numPr>
        <w:numId w:val="5"/>
      </w:numPr>
      <w:spacing w:after="60"/>
    </w:pPr>
    <w:rPr>
      <w:szCs w:val="16"/>
    </w:rPr>
  </w:style>
  <w:style w:type="paragraph" w:customStyle="1" w:styleId="11">
    <w:name w:val="列出段落1"/>
    <w:basedOn w:val="a"/>
    <w:uiPriority w:val="34"/>
    <w:qFormat/>
    <w:rsid w:val="00A72683"/>
    <w:pPr>
      <w:spacing w:beforeLines="0"/>
      <w:ind w:left="720"/>
      <w:contextualSpacing/>
    </w:pPr>
    <w:rPr>
      <w:rFonts w:eastAsia="Times New Roman"/>
      <w:sz w:val="24"/>
      <w:szCs w:val="24"/>
    </w:rPr>
  </w:style>
  <w:style w:type="paragraph" w:customStyle="1" w:styleId="12">
    <w:name w:val="样式1"/>
    <w:basedOn w:val="a"/>
    <w:qFormat/>
    <w:rsid w:val="00A72683"/>
  </w:style>
  <w:style w:type="paragraph" w:customStyle="1" w:styleId="3rdlevelproposal">
    <w:name w:val="3rd level proposal"/>
    <w:basedOn w:val="sub-proposal"/>
    <w:next w:val="a"/>
    <w:qFormat/>
    <w:rsid w:val="00A72683"/>
    <w:pPr>
      <w:numPr>
        <w:numId w:val="6"/>
      </w:numPr>
      <w:ind w:leftChars="400" w:left="1282" w:hanging="442"/>
      <w:jc w:val="left"/>
    </w:pPr>
  </w:style>
  <w:style w:type="paragraph" w:customStyle="1" w:styleId="22">
    <w:name w:val="样式2"/>
    <w:basedOn w:val="a"/>
    <w:qFormat/>
    <w:rsid w:val="00A72683"/>
  </w:style>
  <w:style w:type="paragraph" w:customStyle="1" w:styleId="3rdlevelobservation">
    <w:name w:val="3rd level observation"/>
    <w:basedOn w:val="sub-observation"/>
    <w:qFormat/>
    <w:rsid w:val="00A72683"/>
    <w:pPr>
      <w:numPr>
        <w:numId w:val="7"/>
      </w:numPr>
      <w:ind w:leftChars="400" w:left="1282" w:hanging="442"/>
    </w:pPr>
  </w:style>
  <w:style w:type="paragraph" w:customStyle="1" w:styleId="Style1">
    <w:name w:val="_Style 1"/>
    <w:basedOn w:val="a"/>
    <w:uiPriority w:val="34"/>
    <w:qFormat/>
    <w:rsid w:val="00A72683"/>
    <w:pPr>
      <w:ind w:leftChars="400" w:left="840"/>
    </w:pPr>
  </w:style>
  <w:style w:type="paragraph" w:customStyle="1" w:styleId="110">
    <w:name w:val="列出段落11"/>
    <w:basedOn w:val="a"/>
    <w:uiPriority w:val="34"/>
    <w:qFormat/>
    <w:rsid w:val="00A72683"/>
    <w:pPr>
      <w:spacing w:beforeLines="0"/>
      <w:ind w:left="720"/>
      <w:contextualSpacing/>
    </w:pPr>
    <w:rPr>
      <w:rFonts w:eastAsia="Times New Roman"/>
      <w:sz w:val="24"/>
      <w:szCs w:val="24"/>
    </w:rPr>
  </w:style>
  <w:style w:type="paragraph" w:customStyle="1" w:styleId="120">
    <w:name w:val="列出段落12"/>
    <w:basedOn w:val="a"/>
    <w:uiPriority w:val="34"/>
    <w:qFormat/>
    <w:rsid w:val="00A72683"/>
    <w:pPr>
      <w:spacing w:beforeLines="0"/>
      <w:ind w:left="720"/>
      <w:contextualSpacing/>
    </w:pPr>
    <w:rPr>
      <w:rFonts w:eastAsia="Times New Roman"/>
      <w:sz w:val="24"/>
      <w:szCs w:val="24"/>
    </w:rPr>
  </w:style>
  <w:style w:type="paragraph" w:customStyle="1" w:styleId="B2">
    <w:name w:val="B2"/>
    <w:basedOn w:val="20"/>
    <w:qFormat/>
    <w:rsid w:val="00A72683"/>
  </w:style>
  <w:style w:type="paragraph" w:customStyle="1" w:styleId="TAL">
    <w:name w:val="TAL"/>
    <w:basedOn w:val="a"/>
    <w:qFormat/>
    <w:rsid w:val="00A72683"/>
    <w:pPr>
      <w:keepNext/>
      <w:keepLines/>
    </w:pPr>
    <w:rPr>
      <w:rFonts w:ascii="Arial" w:eastAsia="MS Mincho" w:hAnsi="Arial"/>
      <w:sz w:val="18"/>
    </w:rPr>
  </w:style>
  <w:style w:type="character" w:customStyle="1" w:styleId="Char">
    <w:name w:val="文档结构图 Char"/>
    <w:basedOn w:val="a0"/>
    <w:link w:val="a4"/>
    <w:uiPriority w:val="99"/>
    <w:semiHidden/>
    <w:qFormat/>
    <w:rsid w:val="00A72683"/>
    <w:rPr>
      <w:rFonts w:ascii="宋体"/>
      <w:kern w:val="2"/>
      <w:sz w:val="18"/>
      <w:szCs w:val="18"/>
    </w:rPr>
  </w:style>
  <w:style w:type="character" w:customStyle="1" w:styleId="Char0">
    <w:name w:val="批注框文本 Char"/>
    <w:basedOn w:val="a0"/>
    <w:link w:val="a7"/>
    <w:uiPriority w:val="99"/>
    <w:semiHidden/>
    <w:qFormat/>
    <w:rsid w:val="00A7268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54B5AE-9AA5-4709-8CB8-CF107481E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3984</Words>
  <Characters>22715</Characters>
  <Application>Microsoft Office Word</Application>
  <DocSecurity>0</DocSecurity>
  <Lines>189</Lines>
  <Paragraphs>53</Paragraphs>
  <ScaleCrop>false</ScaleCrop>
  <Company>Microsoft</Company>
  <LinksUpToDate>false</LinksUpToDate>
  <CharactersWithSpaces>26646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7</cp:revision>
  <dcterms:created xsi:type="dcterms:W3CDTF">2019-11-07T22:27:00Z</dcterms:created>
  <dcterms:modified xsi:type="dcterms:W3CDTF">2019-11-09T04:02:00Z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